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77465801" w14:textId="77777777" w:rsidTr="64DA8801">
        <w:tc>
          <w:tcPr>
            <w:tcW w:w="2438" w:type="dxa"/>
            <w:shd w:val="clear" w:color="auto" w:fill="auto"/>
          </w:tcPr>
          <w:p w14:paraId="083A94F9"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6A1429A3" w14:textId="7EC95490" w:rsidR="00F445B1" w:rsidRPr="00F95BC9" w:rsidRDefault="73FFD5C7" w:rsidP="004A6D2F">
            <w:pPr>
              <w:rPr>
                <w:rStyle w:val="Firstpagetablebold"/>
              </w:rPr>
            </w:pPr>
            <w:r w:rsidRPr="30A5AB3C">
              <w:rPr>
                <w:rStyle w:val="Firstpagetablebold"/>
              </w:rPr>
              <w:t>Cabinet</w:t>
            </w:r>
            <w:r w:rsidR="01B9FC3E" w:rsidRPr="30A5AB3C">
              <w:rPr>
                <w:rStyle w:val="Firstpagetablebold"/>
              </w:rPr>
              <w:t xml:space="preserve"> </w:t>
            </w:r>
          </w:p>
        </w:tc>
      </w:tr>
      <w:tr w:rsidR="00CE544A" w:rsidRPr="00975B07" w14:paraId="78EFDD9B" w14:textId="77777777" w:rsidTr="64DA8801">
        <w:tc>
          <w:tcPr>
            <w:tcW w:w="2438" w:type="dxa"/>
            <w:shd w:val="clear" w:color="auto" w:fill="auto"/>
          </w:tcPr>
          <w:p w14:paraId="3101716D"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5E8AF1D1" w14:textId="4E8F345D" w:rsidR="00F445B1" w:rsidRPr="001356F1" w:rsidRDefault="3E40DE81" w:rsidP="64DA8801">
            <w:pPr>
              <w:spacing w:line="259" w:lineRule="auto"/>
            </w:pPr>
            <w:r w:rsidRPr="64DA8801">
              <w:rPr>
                <w:rStyle w:val="Firstpagetablebold"/>
              </w:rPr>
              <w:t>18 June 2025</w:t>
            </w:r>
          </w:p>
        </w:tc>
      </w:tr>
      <w:tr w:rsidR="00CE544A" w:rsidRPr="00975B07" w14:paraId="04BBF60F" w14:textId="77777777" w:rsidTr="64DA8801">
        <w:tc>
          <w:tcPr>
            <w:tcW w:w="2438" w:type="dxa"/>
            <w:shd w:val="clear" w:color="auto" w:fill="auto"/>
          </w:tcPr>
          <w:p w14:paraId="7D368FDE"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6397B32C" w14:textId="57DB2B0B" w:rsidR="00F445B1" w:rsidRPr="001356F1" w:rsidRDefault="4A185CA8" w:rsidP="64DA8801">
            <w:pPr>
              <w:spacing w:line="259" w:lineRule="auto"/>
            </w:pPr>
            <w:r w:rsidRPr="64DA8801">
              <w:rPr>
                <w:rStyle w:val="Firstpagetablebold"/>
              </w:rPr>
              <w:t>Director of Planning and Regulation</w:t>
            </w:r>
          </w:p>
        </w:tc>
      </w:tr>
      <w:tr w:rsidR="00CE544A" w:rsidRPr="00975B07" w14:paraId="2CD13EC1" w14:textId="77777777" w:rsidTr="64DA8801">
        <w:tc>
          <w:tcPr>
            <w:tcW w:w="2438" w:type="dxa"/>
            <w:shd w:val="clear" w:color="auto" w:fill="auto"/>
          </w:tcPr>
          <w:p w14:paraId="65867D8D"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26FB2F3" w14:textId="0EC2F359" w:rsidR="00F445B1" w:rsidRPr="001356F1" w:rsidRDefault="727C92D9" w:rsidP="64DA8801">
            <w:pPr>
              <w:spacing w:line="259" w:lineRule="auto"/>
            </w:pPr>
            <w:r w:rsidRPr="64DA8801">
              <w:rPr>
                <w:rStyle w:val="Firstpagetablebold"/>
              </w:rPr>
              <w:t>Oxford Local Plan 2042 Regulation 18 Consultation</w:t>
            </w:r>
          </w:p>
        </w:tc>
      </w:tr>
    </w:tbl>
    <w:p w14:paraId="0A37501D" w14:textId="77777777" w:rsidR="004F20EF" w:rsidRDefault="004F20EF" w:rsidP="004A6D2F"/>
    <w:tbl>
      <w:tblPr>
        <w:tblW w:w="8845"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535"/>
        <w:gridCol w:w="6310"/>
      </w:tblGrid>
      <w:tr w:rsidR="00D5547E" w14:paraId="52694351" w14:textId="77777777" w:rsidTr="56FB3878">
        <w:tc>
          <w:tcPr>
            <w:tcW w:w="8845" w:type="dxa"/>
            <w:gridSpan w:val="2"/>
            <w:tcBorders>
              <w:bottom w:val="single" w:sz="8" w:space="0" w:color="000000" w:themeColor="text1"/>
            </w:tcBorders>
            <w:hideMark/>
          </w:tcPr>
          <w:p w14:paraId="743A6AB8"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17ECEE2E" w14:textId="77777777" w:rsidTr="56FB3878">
        <w:tc>
          <w:tcPr>
            <w:tcW w:w="2535" w:type="dxa"/>
            <w:tcBorders>
              <w:top w:val="single" w:sz="8" w:space="0" w:color="000000" w:themeColor="text1"/>
              <w:left w:val="single" w:sz="8" w:space="0" w:color="000000" w:themeColor="text1"/>
              <w:bottom w:val="nil"/>
              <w:right w:val="nil"/>
            </w:tcBorders>
            <w:hideMark/>
          </w:tcPr>
          <w:p w14:paraId="6BEDB967" w14:textId="77777777" w:rsidR="00D5547E" w:rsidRDefault="00D5547E">
            <w:pPr>
              <w:rPr>
                <w:rStyle w:val="Firstpagetablebold"/>
              </w:rPr>
            </w:pPr>
            <w:r>
              <w:rPr>
                <w:rStyle w:val="Firstpagetablebold"/>
              </w:rPr>
              <w:t>Purpose of report:</w:t>
            </w:r>
          </w:p>
        </w:tc>
        <w:tc>
          <w:tcPr>
            <w:tcW w:w="6310" w:type="dxa"/>
            <w:tcBorders>
              <w:top w:val="single" w:sz="8" w:space="0" w:color="000000" w:themeColor="text1"/>
              <w:left w:val="nil"/>
              <w:bottom w:val="nil"/>
              <w:right w:val="single" w:sz="8" w:space="0" w:color="000000" w:themeColor="text1"/>
            </w:tcBorders>
            <w:hideMark/>
          </w:tcPr>
          <w:p w14:paraId="4A999EA2" w14:textId="68A9A382" w:rsidR="00D5547E" w:rsidRPr="001356F1" w:rsidRDefault="2FAC562D" w:rsidP="00DB7AD7">
            <w:r>
              <w:t>T</w:t>
            </w:r>
            <w:r w:rsidR="3887024B">
              <w:t xml:space="preserve">he Cabinet is requested to approve the First Draft Oxford Local Plan 2042 </w:t>
            </w:r>
            <w:r w:rsidR="247B8DCB">
              <w:t>(</w:t>
            </w:r>
            <w:r w:rsidR="3887024B">
              <w:t>Regulation 18 consultation</w:t>
            </w:r>
            <w:r w:rsidR="1908C15F">
              <w:t>)</w:t>
            </w:r>
            <w:r w:rsidR="3887024B">
              <w:t xml:space="preserve"> Document for consultation. </w:t>
            </w:r>
            <w:r w:rsidR="50497CCA" w:rsidRPr="64DA8801">
              <w:rPr>
                <w:rFonts w:eastAsia="Arial" w:cs="Arial"/>
                <w:color w:val="000000" w:themeColor="text1"/>
              </w:rPr>
              <w:t>It is a Plan which is looking to accelerate the move to zero carbon building standards and continues to see housing delivery as a priority whilst ensuring we deliver a mixed and inclusive economy</w:t>
            </w:r>
            <w:r w:rsidR="147E33C2">
              <w:t>.</w:t>
            </w:r>
          </w:p>
        </w:tc>
      </w:tr>
      <w:tr w:rsidR="00D5547E" w14:paraId="44B3A36B" w14:textId="77777777" w:rsidTr="56FB3878">
        <w:tc>
          <w:tcPr>
            <w:tcW w:w="2535" w:type="dxa"/>
            <w:tcBorders>
              <w:top w:val="nil"/>
              <w:left w:val="single" w:sz="8" w:space="0" w:color="000000" w:themeColor="text1"/>
              <w:bottom w:val="nil"/>
              <w:right w:val="nil"/>
            </w:tcBorders>
            <w:hideMark/>
          </w:tcPr>
          <w:p w14:paraId="3BAB0F11" w14:textId="77777777" w:rsidR="00D5547E" w:rsidRDefault="00D5547E">
            <w:pPr>
              <w:rPr>
                <w:rStyle w:val="Firstpagetablebold"/>
              </w:rPr>
            </w:pPr>
            <w:r>
              <w:rPr>
                <w:rStyle w:val="Firstpagetablebold"/>
              </w:rPr>
              <w:t>Key decision:</w:t>
            </w:r>
          </w:p>
        </w:tc>
        <w:tc>
          <w:tcPr>
            <w:tcW w:w="6310" w:type="dxa"/>
            <w:tcBorders>
              <w:top w:val="nil"/>
              <w:left w:val="nil"/>
              <w:bottom w:val="nil"/>
              <w:right w:val="single" w:sz="8" w:space="0" w:color="000000" w:themeColor="text1"/>
            </w:tcBorders>
            <w:hideMark/>
          </w:tcPr>
          <w:p w14:paraId="690A3058" w14:textId="37B1537E" w:rsidR="00D5547E" w:rsidRPr="001356F1" w:rsidRDefault="37E57222" w:rsidP="2485894C">
            <w:pPr>
              <w:rPr>
                <w:color w:val="FF0000"/>
              </w:rPr>
            </w:pPr>
            <w:r>
              <w:t xml:space="preserve">Yes </w:t>
            </w:r>
          </w:p>
        </w:tc>
      </w:tr>
      <w:tr w:rsidR="00D5547E" w14:paraId="162D300E" w14:textId="77777777" w:rsidTr="56FB3878">
        <w:tc>
          <w:tcPr>
            <w:tcW w:w="2535" w:type="dxa"/>
            <w:tcBorders>
              <w:top w:val="nil"/>
              <w:left w:val="single" w:sz="8" w:space="0" w:color="000000" w:themeColor="text1"/>
              <w:bottom w:val="nil"/>
              <w:right w:val="nil"/>
            </w:tcBorders>
            <w:hideMark/>
          </w:tcPr>
          <w:p w14:paraId="5B732E13" w14:textId="77777777" w:rsidR="00D5547E" w:rsidRDefault="00D860E2">
            <w:pPr>
              <w:rPr>
                <w:rStyle w:val="Firstpagetablebold"/>
              </w:rPr>
            </w:pPr>
            <w:r>
              <w:rPr>
                <w:rStyle w:val="Firstpagetablebold"/>
              </w:rPr>
              <w:t>Cabinet</w:t>
            </w:r>
            <w:r w:rsidR="00D5547E">
              <w:rPr>
                <w:rStyle w:val="Firstpagetablebold"/>
              </w:rPr>
              <w:t xml:space="preserve"> Member:</w:t>
            </w:r>
          </w:p>
        </w:tc>
        <w:tc>
          <w:tcPr>
            <w:tcW w:w="6310" w:type="dxa"/>
            <w:tcBorders>
              <w:top w:val="nil"/>
              <w:left w:val="nil"/>
              <w:bottom w:val="nil"/>
              <w:right w:val="single" w:sz="8" w:space="0" w:color="000000" w:themeColor="text1"/>
            </w:tcBorders>
            <w:hideMark/>
          </w:tcPr>
          <w:p w14:paraId="605A450C" w14:textId="501CC830" w:rsidR="00D5547E" w:rsidRPr="001356F1" w:rsidRDefault="7BDB8EFA" w:rsidP="005F7F7E">
            <w:r>
              <w:t xml:space="preserve">Councillor </w:t>
            </w:r>
            <w:r w:rsidR="2A5FD30B">
              <w:t>Alex Hollingsworth</w:t>
            </w:r>
            <w:r>
              <w:t xml:space="preserve">, </w:t>
            </w:r>
            <w:r w:rsidR="0E5A3515">
              <w:t xml:space="preserve">Cabinet Member for Planning </w:t>
            </w:r>
          </w:p>
        </w:tc>
      </w:tr>
      <w:tr w:rsidR="0080749A" w14:paraId="565CE491" w14:textId="77777777" w:rsidTr="56FB3878">
        <w:tc>
          <w:tcPr>
            <w:tcW w:w="2535" w:type="dxa"/>
            <w:tcBorders>
              <w:top w:val="nil"/>
              <w:left w:val="single" w:sz="8" w:space="0" w:color="000000" w:themeColor="text1"/>
              <w:bottom w:val="nil"/>
              <w:right w:val="nil"/>
            </w:tcBorders>
          </w:tcPr>
          <w:p w14:paraId="1023AC0E" w14:textId="77777777" w:rsidR="0080749A" w:rsidRDefault="0080749A">
            <w:pPr>
              <w:rPr>
                <w:rStyle w:val="Firstpagetablebold"/>
              </w:rPr>
            </w:pPr>
            <w:r>
              <w:rPr>
                <w:rStyle w:val="Firstpagetablebold"/>
              </w:rPr>
              <w:t>Corporate Priority:</w:t>
            </w:r>
          </w:p>
        </w:tc>
        <w:tc>
          <w:tcPr>
            <w:tcW w:w="6310" w:type="dxa"/>
            <w:tcBorders>
              <w:top w:val="nil"/>
              <w:left w:val="nil"/>
              <w:bottom w:val="nil"/>
              <w:right w:val="single" w:sz="8" w:space="0" w:color="000000" w:themeColor="text1"/>
            </w:tcBorders>
          </w:tcPr>
          <w:p w14:paraId="53B37E35" w14:textId="2B9ACAC2" w:rsidR="5E617A4B" w:rsidRDefault="5E617A4B" w:rsidP="64DA8801">
            <w:pPr>
              <w:rPr>
                <w:rFonts w:eastAsia="Arial" w:cs="Arial"/>
                <w:color w:val="000000" w:themeColor="text1"/>
              </w:rPr>
            </w:pPr>
            <w:r w:rsidRPr="64DA8801">
              <w:rPr>
                <w:rFonts w:eastAsia="Arial" w:cs="Arial"/>
                <w:color w:val="000000" w:themeColor="text1"/>
              </w:rPr>
              <w:t>Support thriving communities,</w:t>
            </w:r>
          </w:p>
          <w:p w14:paraId="643B73D2" w14:textId="20AE1F6B" w:rsidR="5E617A4B" w:rsidRDefault="5E617A4B" w:rsidP="64DA8801">
            <w:pPr>
              <w:rPr>
                <w:rFonts w:eastAsia="Arial" w:cs="Arial"/>
                <w:color w:val="000000" w:themeColor="text1"/>
              </w:rPr>
            </w:pPr>
            <w:r w:rsidRPr="64DA8801">
              <w:rPr>
                <w:rFonts w:eastAsia="Arial" w:cs="Arial"/>
                <w:color w:val="000000" w:themeColor="text1"/>
              </w:rPr>
              <w:t xml:space="preserve">Enable an inclusive </w:t>
            </w:r>
            <w:proofErr w:type="gramStart"/>
            <w:r w:rsidRPr="64DA8801">
              <w:rPr>
                <w:rFonts w:eastAsia="Arial" w:cs="Arial"/>
                <w:color w:val="000000" w:themeColor="text1"/>
              </w:rPr>
              <w:t>economy;</w:t>
            </w:r>
            <w:proofErr w:type="gramEnd"/>
            <w:r w:rsidRPr="64DA8801">
              <w:rPr>
                <w:rFonts w:eastAsia="Arial" w:cs="Arial"/>
                <w:color w:val="000000" w:themeColor="text1"/>
              </w:rPr>
              <w:t xml:space="preserve"> </w:t>
            </w:r>
          </w:p>
          <w:p w14:paraId="0A7CED23" w14:textId="39E4039B" w:rsidR="5E617A4B" w:rsidRDefault="5E617A4B" w:rsidP="64DA8801">
            <w:pPr>
              <w:rPr>
                <w:rFonts w:eastAsia="Arial" w:cs="Arial"/>
                <w:color w:val="000000" w:themeColor="text1"/>
              </w:rPr>
            </w:pPr>
            <w:r w:rsidRPr="64DA8801">
              <w:rPr>
                <w:rFonts w:eastAsia="Arial" w:cs="Arial"/>
                <w:color w:val="000000" w:themeColor="text1"/>
              </w:rPr>
              <w:t xml:space="preserve">Pursue zero carbon </w:t>
            </w:r>
            <w:proofErr w:type="gramStart"/>
            <w:r w:rsidRPr="64DA8801">
              <w:rPr>
                <w:rFonts w:eastAsia="Arial" w:cs="Arial"/>
                <w:color w:val="000000" w:themeColor="text1"/>
              </w:rPr>
              <w:t>Oxford;</w:t>
            </w:r>
            <w:proofErr w:type="gramEnd"/>
            <w:r w:rsidRPr="64DA8801">
              <w:rPr>
                <w:rFonts w:eastAsia="Arial" w:cs="Arial"/>
                <w:color w:val="000000" w:themeColor="text1"/>
              </w:rPr>
              <w:t xml:space="preserve"> </w:t>
            </w:r>
          </w:p>
          <w:p w14:paraId="7854F101" w14:textId="529080EE" w:rsidR="5E617A4B" w:rsidRDefault="5E617A4B" w:rsidP="64DA8801">
            <w:pPr>
              <w:spacing w:after="0"/>
              <w:contextualSpacing/>
            </w:pPr>
            <w:r w:rsidRPr="64DA8801">
              <w:rPr>
                <w:rFonts w:eastAsia="Arial" w:cs="Arial"/>
                <w:color w:val="000000" w:themeColor="text1"/>
              </w:rPr>
              <w:t>Deliver more affordable housing</w:t>
            </w:r>
          </w:p>
          <w:p w14:paraId="16F90711" w14:textId="1373E7F1" w:rsidR="0080749A" w:rsidRPr="001356F1" w:rsidRDefault="0080749A" w:rsidP="005F7F7E"/>
        </w:tc>
      </w:tr>
      <w:tr w:rsidR="00D5547E" w14:paraId="7283D486" w14:textId="77777777" w:rsidTr="56FB3878">
        <w:tc>
          <w:tcPr>
            <w:tcW w:w="2535" w:type="dxa"/>
            <w:tcBorders>
              <w:top w:val="nil"/>
              <w:left w:val="single" w:sz="8" w:space="0" w:color="000000" w:themeColor="text1"/>
              <w:bottom w:val="single" w:sz="4" w:space="0" w:color="auto"/>
              <w:right w:val="nil"/>
            </w:tcBorders>
            <w:hideMark/>
          </w:tcPr>
          <w:p w14:paraId="355763C8" w14:textId="77777777" w:rsidR="00D5547E" w:rsidRDefault="00D5547E">
            <w:pPr>
              <w:rPr>
                <w:rStyle w:val="Firstpagetablebold"/>
              </w:rPr>
            </w:pPr>
            <w:r>
              <w:rPr>
                <w:rStyle w:val="Firstpagetablebold"/>
              </w:rPr>
              <w:t>Policy Framework:</w:t>
            </w:r>
          </w:p>
        </w:tc>
        <w:tc>
          <w:tcPr>
            <w:tcW w:w="6310" w:type="dxa"/>
            <w:tcBorders>
              <w:top w:val="nil"/>
              <w:left w:val="nil"/>
              <w:bottom w:val="single" w:sz="4" w:space="0" w:color="auto"/>
              <w:right w:val="single" w:sz="8" w:space="0" w:color="000000" w:themeColor="text1"/>
            </w:tcBorders>
            <w:hideMark/>
          </w:tcPr>
          <w:p w14:paraId="062C0B4C" w14:textId="757DA7A2" w:rsidR="00D5547E" w:rsidRPr="001356F1" w:rsidRDefault="08C345AD" w:rsidP="68D5AB29">
            <w:pPr>
              <w:spacing w:line="259" w:lineRule="auto"/>
              <w:rPr>
                <w:rFonts w:eastAsia="Arial" w:cs="Arial"/>
              </w:rPr>
            </w:pPr>
            <w:r w:rsidRPr="64DA8801">
              <w:rPr>
                <w:rFonts w:eastAsia="Arial" w:cs="Arial"/>
                <w:color w:val="000000" w:themeColor="text1"/>
              </w:rPr>
              <w:t>The Local Plan is a statutory requirement.</w:t>
            </w:r>
            <w:r w:rsidR="5A219F47" w:rsidRPr="64DA8801">
              <w:rPr>
                <w:rFonts w:eastAsia="Arial" w:cs="Arial"/>
                <w:color w:val="000000" w:themeColor="text1"/>
              </w:rPr>
              <w:t xml:space="preserve"> </w:t>
            </w:r>
            <w:r w:rsidRPr="64DA8801">
              <w:rPr>
                <w:rFonts w:eastAsia="Arial" w:cs="Arial"/>
                <w:color w:val="000000" w:themeColor="text1"/>
              </w:rPr>
              <w:t xml:space="preserve">The scope of the policies is wide and encompasses </w:t>
            </w:r>
            <w:proofErr w:type="gramStart"/>
            <w:r w:rsidRPr="64DA8801">
              <w:rPr>
                <w:rFonts w:eastAsia="Arial" w:cs="Arial"/>
                <w:color w:val="000000" w:themeColor="text1"/>
              </w:rPr>
              <w:t>all of</w:t>
            </w:r>
            <w:proofErr w:type="gramEnd"/>
            <w:r w:rsidRPr="64DA8801">
              <w:rPr>
                <w:rFonts w:eastAsia="Arial" w:cs="Arial"/>
                <w:color w:val="000000" w:themeColor="text1"/>
              </w:rPr>
              <w:t xml:space="preserve"> the Council’s corporate priorities</w:t>
            </w:r>
          </w:p>
        </w:tc>
      </w:tr>
    </w:tbl>
    <w:p w14:paraId="5DAB6C7B" w14:textId="77777777" w:rsidR="00CE544A" w:rsidRDefault="00CE544A"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26"/>
        <w:gridCol w:w="8419"/>
      </w:tblGrid>
      <w:tr w:rsidR="0097170F" w:rsidRPr="00975B07" w14:paraId="7C4E11F4" w14:textId="77777777" w:rsidTr="7A7CF547">
        <w:trPr>
          <w:trHeight w:val="413"/>
        </w:trPr>
        <w:tc>
          <w:tcPr>
            <w:tcW w:w="8845" w:type="dxa"/>
            <w:gridSpan w:val="2"/>
            <w:tcBorders>
              <w:bottom w:val="single" w:sz="8" w:space="0" w:color="000000" w:themeColor="text1"/>
            </w:tcBorders>
          </w:tcPr>
          <w:p w14:paraId="6F7C7FA9" w14:textId="37D72ABD" w:rsidR="0097170F" w:rsidRPr="00975B07" w:rsidRDefault="1ADACEF0" w:rsidP="2485894C">
            <w:pPr>
              <w:rPr>
                <w:rStyle w:val="Firstpagetablebold"/>
                <w:b w:val="0"/>
                <w:color w:val="FF0000"/>
              </w:rPr>
            </w:pPr>
            <w:r w:rsidRPr="64DA8801">
              <w:rPr>
                <w:rStyle w:val="Firstpagetablebold"/>
              </w:rPr>
              <w:t>Recommendation(s):</w:t>
            </w:r>
            <w:r w:rsidR="634B2EB0" w:rsidRPr="64DA8801">
              <w:rPr>
                <w:rStyle w:val="Firstpagetablebold"/>
              </w:rPr>
              <w:t xml:space="preserve"> </w:t>
            </w:r>
            <w:r w:rsidRPr="64DA8801">
              <w:rPr>
                <w:rStyle w:val="Firstpagetablebold"/>
                <w:b w:val="0"/>
                <w:color w:val="auto"/>
              </w:rPr>
              <w:t>That C</w:t>
            </w:r>
            <w:r w:rsidR="7FB5FF90" w:rsidRPr="64DA8801">
              <w:rPr>
                <w:rStyle w:val="Firstpagetablebold"/>
                <w:b w:val="0"/>
                <w:color w:val="auto"/>
              </w:rPr>
              <w:t>abinet</w:t>
            </w:r>
            <w:r w:rsidRPr="64DA8801">
              <w:rPr>
                <w:rStyle w:val="Firstpagetablebold"/>
                <w:b w:val="0"/>
                <w:color w:val="auto"/>
              </w:rPr>
              <w:t>:</w:t>
            </w:r>
          </w:p>
        </w:tc>
      </w:tr>
      <w:tr w:rsidR="0097170F" w:rsidRPr="00975B07" w14:paraId="1B78F02E" w14:textId="77777777" w:rsidTr="00F500CE">
        <w:trPr>
          <w:trHeight w:val="283"/>
        </w:trPr>
        <w:tc>
          <w:tcPr>
            <w:tcW w:w="426" w:type="dxa"/>
            <w:tcBorders>
              <w:top w:val="single" w:sz="8" w:space="0" w:color="000000" w:themeColor="text1"/>
              <w:left w:val="single" w:sz="8" w:space="0" w:color="000000" w:themeColor="text1"/>
              <w:bottom w:val="nil"/>
              <w:right w:val="nil"/>
            </w:tcBorders>
          </w:tcPr>
          <w:p w14:paraId="0135CBF0" w14:textId="77777777" w:rsidR="0097170F" w:rsidRPr="00975B07" w:rsidRDefault="0097170F" w:rsidP="00FB6E8F">
            <w:r w:rsidRPr="00975B07">
              <w:t>1.</w:t>
            </w:r>
          </w:p>
        </w:tc>
        <w:tc>
          <w:tcPr>
            <w:tcW w:w="8419" w:type="dxa"/>
            <w:tcBorders>
              <w:top w:val="single" w:sz="8" w:space="0" w:color="000000" w:themeColor="text1"/>
              <w:left w:val="nil"/>
              <w:bottom w:val="nil"/>
              <w:right w:val="single" w:sz="8" w:space="0" w:color="000000" w:themeColor="text1"/>
            </w:tcBorders>
            <w:shd w:val="clear" w:color="auto" w:fill="auto"/>
          </w:tcPr>
          <w:p w14:paraId="7806540E" w14:textId="4161974D" w:rsidR="0097170F" w:rsidRPr="001356F1" w:rsidRDefault="003B8506" w:rsidP="00FB6E8F">
            <w:r w:rsidRPr="64DA8801">
              <w:rPr>
                <w:rStyle w:val="Firstpagetablebold"/>
              </w:rPr>
              <w:t>A</w:t>
            </w:r>
            <w:r w:rsidR="6C0BBDCF" w:rsidRPr="64DA8801">
              <w:rPr>
                <w:rStyle w:val="Firstpagetablebold"/>
              </w:rPr>
              <w:t>pprove</w:t>
            </w:r>
            <w:r w:rsidR="1ADACEF0">
              <w:t xml:space="preserve"> </w:t>
            </w:r>
            <w:r w:rsidR="19D91DC7">
              <w:t xml:space="preserve">the </w:t>
            </w:r>
            <w:r w:rsidR="75877276">
              <w:t>First Draft Oxford Local Plan 2042 (Regulation 18 Consultation) document for public consultation</w:t>
            </w:r>
            <w:r w:rsidR="1ADACEF0">
              <w:t xml:space="preserve">; </w:t>
            </w:r>
          </w:p>
        </w:tc>
      </w:tr>
      <w:tr w:rsidR="0097170F" w:rsidRPr="00975B07" w14:paraId="63A4D4F1" w14:textId="77777777" w:rsidTr="00F500CE">
        <w:trPr>
          <w:trHeight w:val="283"/>
        </w:trPr>
        <w:tc>
          <w:tcPr>
            <w:tcW w:w="426" w:type="dxa"/>
            <w:tcBorders>
              <w:top w:val="nil"/>
              <w:left w:val="single" w:sz="8" w:space="0" w:color="000000" w:themeColor="text1"/>
              <w:bottom w:val="single" w:sz="4" w:space="0" w:color="auto"/>
              <w:right w:val="nil"/>
            </w:tcBorders>
          </w:tcPr>
          <w:p w14:paraId="47886996" w14:textId="77777777" w:rsidR="0097170F" w:rsidRPr="00975B07" w:rsidRDefault="0097170F" w:rsidP="00FB6E8F">
            <w:r w:rsidRPr="00975B07">
              <w:t>2.</w:t>
            </w:r>
          </w:p>
        </w:tc>
        <w:tc>
          <w:tcPr>
            <w:tcW w:w="8419" w:type="dxa"/>
            <w:tcBorders>
              <w:top w:val="nil"/>
              <w:left w:val="nil"/>
              <w:bottom w:val="single" w:sz="4" w:space="0" w:color="auto"/>
              <w:right w:val="single" w:sz="8" w:space="0" w:color="000000" w:themeColor="text1"/>
            </w:tcBorders>
            <w:shd w:val="clear" w:color="auto" w:fill="auto"/>
          </w:tcPr>
          <w:p w14:paraId="2CD53DC3" w14:textId="11E28FC6" w:rsidR="0097170F" w:rsidRPr="001356F1" w:rsidRDefault="57B9ACD3" w:rsidP="64DA8801">
            <w:r w:rsidRPr="7A7CF547">
              <w:rPr>
                <w:rStyle w:val="Firstpagetablebold"/>
              </w:rPr>
              <w:t xml:space="preserve">Authorise </w:t>
            </w:r>
            <w:r w:rsidRPr="7A7CF547">
              <w:rPr>
                <w:rStyle w:val="Firstpagetablebold"/>
                <w:rFonts w:eastAsia="Arial" w:cs="Arial"/>
                <w:b w:val="0"/>
                <w:color w:val="000000" w:themeColor="text1"/>
              </w:rPr>
              <w:t xml:space="preserve">the Director of Planning and Regulation to make any necessary minor editorial corrections </w:t>
            </w:r>
            <w:r w:rsidR="65A53AF1" w:rsidRPr="7A7CF547">
              <w:rPr>
                <w:rStyle w:val="Firstpagetablebold"/>
                <w:rFonts w:eastAsia="Arial" w:cs="Arial"/>
                <w:b w:val="0"/>
                <w:color w:val="000000" w:themeColor="text1"/>
              </w:rPr>
              <w:t>to the documents and the supporting evidence base prior to going out to consultation.</w:t>
            </w:r>
          </w:p>
          <w:p w14:paraId="2A6B8FFF" w14:textId="469AB4B1" w:rsidR="0097170F" w:rsidRPr="001356F1" w:rsidRDefault="0097170F" w:rsidP="00FB6E8F"/>
        </w:tc>
      </w:tr>
    </w:tbl>
    <w:p w14:paraId="6B69278C" w14:textId="7340C778" w:rsidR="64DA8801" w:rsidRDefault="64DA8801"/>
    <w:p w14:paraId="02EB378F" w14:textId="77777777" w:rsidR="0097170F" w:rsidRPr="009E51FC" w:rsidRDefault="0097170F"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406"/>
      </w:tblGrid>
      <w:tr w:rsidR="00966D42" w:rsidRPr="00975B07" w14:paraId="415A6A99" w14:textId="77777777" w:rsidTr="08B626A1">
        <w:tc>
          <w:tcPr>
            <w:tcW w:w="88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BF17A9" w14:textId="77777777" w:rsidR="00966D42" w:rsidRPr="00975B07" w:rsidRDefault="00966D42" w:rsidP="00263EA3">
            <w:pPr>
              <w:jc w:val="center"/>
            </w:pPr>
            <w:r w:rsidRPr="00745BF0">
              <w:rPr>
                <w:rStyle w:val="Firstpagetablebold"/>
              </w:rPr>
              <w:t>Appendices</w:t>
            </w:r>
          </w:p>
        </w:tc>
      </w:tr>
      <w:tr w:rsidR="00ED5860" w:rsidRPr="00975B07" w14:paraId="45B7EA6D" w14:textId="77777777" w:rsidTr="08B626A1">
        <w:tc>
          <w:tcPr>
            <w:tcW w:w="2438" w:type="dxa"/>
            <w:tcBorders>
              <w:top w:val="single" w:sz="8" w:space="0" w:color="000000" w:themeColor="text1"/>
              <w:left w:val="single" w:sz="8" w:space="0" w:color="000000" w:themeColor="text1"/>
              <w:bottom w:val="nil"/>
              <w:right w:val="nil"/>
            </w:tcBorders>
            <w:shd w:val="clear" w:color="auto" w:fill="auto"/>
          </w:tcPr>
          <w:p w14:paraId="5A2DBBC6" w14:textId="77777777" w:rsidR="00ED5860" w:rsidRPr="00975B07" w:rsidRDefault="00ED5860" w:rsidP="004A6D2F">
            <w:r w:rsidRPr="00975B07">
              <w:t>Appendix 1</w:t>
            </w:r>
          </w:p>
        </w:tc>
        <w:tc>
          <w:tcPr>
            <w:tcW w:w="6406" w:type="dxa"/>
            <w:tcBorders>
              <w:top w:val="single" w:sz="8" w:space="0" w:color="000000" w:themeColor="text1"/>
              <w:left w:val="nil"/>
              <w:bottom w:val="nil"/>
              <w:right w:val="single" w:sz="8" w:space="0" w:color="000000" w:themeColor="text1"/>
            </w:tcBorders>
          </w:tcPr>
          <w:p w14:paraId="1EDB2526" w14:textId="289A765C" w:rsidR="00ED5860" w:rsidRPr="001356F1" w:rsidRDefault="7883D02B" w:rsidP="64DA8801">
            <w:pPr>
              <w:spacing w:line="259" w:lineRule="auto"/>
            </w:pPr>
            <w:r>
              <w:t>First Draft Oxford Local Plan 2042 (Regulation 18 consultation) document</w:t>
            </w:r>
          </w:p>
        </w:tc>
      </w:tr>
      <w:tr w:rsidR="00ED5860" w:rsidRPr="00975B07" w14:paraId="6F59660A" w14:textId="77777777" w:rsidTr="08B626A1">
        <w:tc>
          <w:tcPr>
            <w:tcW w:w="2438" w:type="dxa"/>
            <w:tcBorders>
              <w:top w:val="nil"/>
              <w:left w:val="single" w:sz="8" w:space="0" w:color="000000" w:themeColor="text1"/>
              <w:bottom w:val="nil"/>
              <w:right w:val="nil"/>
            </w:tcBorders>
            <w:shd w:val="clear" w:color="auto" w:fill="auto"/>
          </w:tcPr>
          <w:p w14:paraId="03737B86" w14:textId="79A6B585" w:rsidR="00ED5860" w:rsidRPr="00975B07" w:rsidRDefault="7F5F0665" w:rsidP="004A6D2F">
            <w:r>
              <w:t>Appendix 2</w:t>
            </w:r>
          </w:p>
        </w:tc>
        <w:tc>
          <w:tcPr>
            <w:tcW w:w="6406" w:type="dxa"/>
            <w:tcBorders>
              <w:top w:val="nil"/>
              <w:left w:val="nil"/>
              <w:bottom w:val="nil"/>
              <w:right w:val="single" w:sz="8" w:space="0" w:color="000000" w:themeColor="text1"/>
            </w:tcBorders>
          </w:tcPr>
          <w:p w14:paraId="335108C7" w14:textId="24BDF60A" w:rsidR="00ED5860" w:rsidRPr="001356F1" w:rsidRDefault="7F5F0665" w:rsidP="64DA8801">
            <w:pPr>
              <w:spacing w:line="259" w:lineRule="auto"/>
            </w:pPr>
            <w:r>
              <w:t>Draft Sustainability Appraisal</w:t>
            </w:r>
          </w:p>
        </w:tc>
      </w:tr>
      <w:tr w:rsidR="0030208D" w:rsidRPr="00975B07" w14:paraId="22FEFD7A" w14:textId="77777777" w:rsidTr="08B626A1">
        <w:tc>
          <w:tcPr>
            <w:tcW w:w="2438" w:type="dxa"/>
            <w:tcBorders>
              <w:top w:val="nil"/>
              <w:left w:val="single" w:sz="8" w:space="0" w:color="000000" w:themeColor="text1"/>
              <w:bottom w:val="nil"/>
              <w:right w:val="nil"/>
            </w:tcBorders>
            <w:shd w:val="clear" w:color="auto" w:fill="auto"/>
          </w:tcPr>
          <w:p w14:paraId="1CFBA8D1" w14:textId="19DD8487" w:rsidR="0030208D" w:rsidRPr="00975B07" w:rsidRDefault="7C484768" w:rsidP="004A6D2F">
            <w:r>
              <w:t xml:space="preserve">Appendix </w:t>
            </w:r>
            <w:r w:rsidR="3BEF4EDB">
              <w:t>3</w:t>
            </w:r>
          </w:p>
        </w:tc>
        <w:tc>
          <w:tcPr>
            <w:tcW w:w="6406" w:type="dxa"/>
            <w:tcBorders>
              <w:top w:val="nil"/>
              <w:left w:val="nil"/>
              <w:bottom w:val="nil"/>
              <w:right w:val="single" w:sz="8" w:space="0" w:color="000000" w:themeColor="text1"/>
            </w:tcBorders>
          </w:tcPr>
          <w:p w14:paraId="40D73BF3" w14:textId="5F3C59E1" w:rsidR="0030208D" w:rsidRPr="001356F1" w:rsidRDefault="219985AB" w:rsidP="64DA8801">
            <w:pPr>
              <w:spacing w:line="259" w:lineRule="auto"/>
            </w:pPr>
            <w:r>
              <w:t>Equalities Impact Assessment</w:t>
            </w:r>
          </w:p>
        </w:tc>
      </w:tr>
      <w:tr w:rsidR="0030208D" w:rsidRPr="00975B07" w14:paraId="176E6001" w14:textId="77777777" w:rsidTr="08B626A1">
        <w:tc>
          <w:tcPr>
            <w:tcW w:w="2438" w:type="dxa"/>
            <w:tcBorders>
              <w:top w:val="nil"/>
              <w:left w:val="single" w:sz="8" w:space="0" w:color="000000" w:themeColor="text1"/>
              <w:bottom w:val="single" w:sz="8" w:space="0" w:color="000000" w:themeColor="text1"/>
              <w:right w:val="nil"/>
            </w:tcBorders>
            <w:shd w:val="clear" w:color="auto" w:fill="auto"/>
          </w:tcPr>
          <w:p w14:paraId="5B7455DA" w14:textId="2A78ECE3" w:rsidR="0030208D" w:rsidRPr="00975B07" w:rsidRDefault="26F9939E" w:rsidP="004A6D2F">
            <w:r>
              <w:t xml:space="preserve">Appendix </w:t>
            </w:r>
            <w:r w:rsidR="788DDDF1">
              <w:t>4</w:t>
            </w:r>
          </w:p>
        </w:tc>
        <w:tc>
          <w:tcPr>
            <w:tcW w:w="6406" w:type="dxa"/>
            <w:tcBorders>
              <w:top w:val="nil"/>
              <w:left w:val="nil"/>
              <w:bottom w:val="single" w:sz="8" w:space="0" w:color="000000" w:themeColor="text1"/>
              <w:right w:val="single" w:sz="8" w:space="0" w:color="000000" w:themeColor="text1"/>
            </w:tcBorders>
          </w:tcPr>
          <w:p w14:paraId="3A809E94" w14:textId="5C1CA7C0" w:rsidR="0030208D" w:rsidRPr="001356F1" w:rsidRDefault="219985AB" w:rsidP="2485894C">
            <w:pPr>
              <w:spacing w:line="259" w:lineRule="auto"/>
            </w:pPr>
            <w:r>
              <w:t>Risk Register</w:t>
            </w:r>
          </w:p>
        </w:tc>
      </w:tr>
    </w:tbl>
    <w:p w14:paraId="1D425973" w14:textId="77777777" w:rsidR="0040736F" w:rsidRPr="001356F1" w:rsidRDefault="00F66DCA" w:rsidP="004A6D2F">
      <w:pPr>
        <w:pStyle w:val="Heading1"/>
      </w:pPr>
      <w:r>
        <w:t>Introduction and b</w:t>
      </w:r>
      <w:r w:rsidR="00151888">
        <w:t>ackground</w:t>
      </w:r>
      <w:r w:rsidR="00404032">
        <w:t xml:space="preserve"> </w:t>
      </w:r>
    </w:p>
    <w:p w14:paraId="34550618" w14:textId="2AD4D6FC" w:rsidR="0B7ED212" w:rsidRDefault="0B7ED212" w:rsidP="08B626A1">
      <w:pPr>
        <w:pStyle w:val="bParagraphtext"/>
        <w:numPr>
          <w:ilvl w:val="0"/>
          <w:numId w:val="1"/>
        </w:numPr>
        <w:spacing w:line="259" w:lineRule="auto"/>
      </w:pPr>
      <w:r>
        <w:t>The</w:t>
      </w:r>
      <w:r w:rsidR="07655201">
        <w:t xml:space="preserve"> purpose of this report is to seek approval for the First Draft Oxford Local Plan 2042 (Regulation 18) document to be published for consultation</w:t>
      </w:r>
      <w:r w:rsidR="5A7D040D">
        <w:t xml:space="preserve"> (Appendix 1)</w:t>
      </w:r>
      <w:r w:rsidR="07655201">
        <w:t>. This document builds on the work of the now withdra</w:t>
      </w:r>
      <w:r w:rsidR="01240F34">
        <w:t xml:space="preserve">wn Oxford Local Plan 2040, reflecting changes in local context and national policy and updates to key evidence base documents. </w:t>
      </w:r>
    </w:p>
    <w:p w14:paraId="63C99166" w14:textId="2519A5CE" w:rsidR="282A4DC3" w:rsidRDefault="282A4DC3" w:rsidP="08B626A1">
      <w:pPr>
        <w:pStyle w:val="bParagraphtext"/>
        <w:numPr>
          <w:ilvl w:val="0"/>
          <w:numId w:val="0"/>
        </w:numPr>
        <w:spacing w:line="259" w:lineRule="auto"/>
        <w:rPr>
          <w:b/>
          <w:bCs/>
        </w:rPr>
      </w:pPr>
      <w:r w:rsidRPr="08B626A1">
        <w:rPr>
          <w:b/>
          <w:bCs/>
        </w:rPr>
        <w:t>The First Draft Oxford Local Plan 2042</w:t>
      </w:r>
    </w:p>
    <w:p w14:paraId="6D8C6DF4" w14:textId="4E1E9853" w:rsidR="2F5E0FAC" w:rsidRDefault="03A58CF8" w:rsidP="08B626A1">
      <w:pPr>
        <w:pStyle w:val="bParagraphtext"/>
        <w:numPr>
          <w:ilvl w:val="0"/>
          <w:numId w:val="1"/>
        </w:numPr>
        <w:spacing w:line="259" w:lineRule="auto"/>
      </w:pPr>
      <w:r>
        <w:t>The Regulation 18 consultation is the first of two statutory consultations to be carried out before submission of a local plan to the Secretary of State in order that it may be independently examined</w:t>
      </w:r>
      <w:r w:rsidR="373DAA62">
        <w:t xml:space="preserve">.  </w:t>
      </w:r>
      <w:r w:rsidR="6E157616">
        <w:t>The First Draft Oxford Local Plan document presents a series of draft policies</w:t>
      </w:r>
      <w:r w:rsidR="62CC7FA6">
        <w:t xml:space="preserve"> for </w:t>
      </w:r>
      <w:r w:rsidR="50735886">
        <w:t xml:space="preserve">public </w:t>
      </w:r>
      <w:r w:rsidR="62CC7FA6">
        <w:t xml:space="preserve">consideration.  </w:t>
      </w:r>
      <w:r w:rsidR="21FA0718">
        <w:t xml:space="preserve">To inform </w:t>
      </w:r>
      <w:r w:rsidR="48471FF8">
        <w:t>those draft policies</w:t>
      </w:r>
      <w:r w:rsidR="21FA0718">
        <w:t xml:space="preserve">, a series of options </w:t>
      </w:r>
      <w:r w:rsidR="71121DBD">
        <w:t xml:space="preserve">on a range of </w:t>
      </w:r>
      <w:r w:rsidR="21FA0718">
        <w:t xml:space="preserve">topics have been </w:t>
      </w:r>
      <w:r w:rsidR="4D3EEBCB">
        <w:t>identified</w:t>
      </w:r>
      <w:r w:rsidR="21FA0718">
        <w:t xml:space="preserve"> </w:t>
      </w:r>
      <w:r w:rsidR="422DB7FB">
        <w:t xml:space="preserve">and are detailed </w:t>
      </w:r>
      <w:r w:rsidR="7181BF8A">
        <w:t>in background papers</w:t>
      </w:r>
      <w:r w:rsidR="3475CA77">
        <w:t>.</w:t>
      </w:r>
      <w:r w:rsidR="7181BF8A">
        <w:t xml:space="preserve"> </w:t>
      </w:r>
      <w:r w:rsidR="597BBDF1">
        <w:t xml:space="preserve">These </w:t>
      </w:r>
      <w:r w:rsidR="7181BF8A">
        <w:t xml:space="preserve">will </w:t>
      </w:r>
      <w:r w:rsidR="5CF5B999">
        <w:t xml:space="preserve">also </w:t>
      </w:r>
      <w:r w:rsidR="7181BF8A">
        <w:t>be available as part of the consultation</w:t>
      </w:r>
      <w:r w:rsidR="2EFE3D34">
        <w:t>, a</w:t>
      </w:r>
      <w:r w:rsidR="48D3E6B7">
        <w:t>s</w:t>
      </w:r>
      <w:r w:rsidR="2EFE3D34">
        <w:t xml:space="preserve"> </w:t>
      </w:r>
      <w:r w:rsidR="40B1D3D8">
        <w:t>they</w:t>
      </w:r>
      <w:r w:rsidR="2EFE3D34">
        <w:t xml:space="preserve"> form part of the Sustainability Appraisal (Appendix 2)</w:t>
      </w:r>
      <w:r w:rsidR="7181BF8A">
        <w:t xml:space="preserve">. The main consultation </w:t>
      </w:r>
      <w:r w:rsidR="122E3B44">
        <w:t xml:space="preserve">document </w:t>
      </w:r>
      <w:r w:rsidR="373DAA62">
        <w:t>link</w:t>
      </w:r>
      <w:r w:rsidR="4880843B">
        <w:t>s to these</w:t>
      </w:r>
      <w:r w:rsidR="373DAA62">
        <w:t xml:space="preserve"> policy options,</w:t>
      </w:r>
      <w:r w:rsidR="676B3289">
        <w:t xml:space="preserve"> alongside the draft policies</w:t>
      </w:r>
      <w:r w:rsidR="0579B401">
        <w:t xml:space="preserve">. </w:t>
      </w:r>
    </w:p>
    <w:p w14:paraId="49C999FB" w14:textId="7EC13A92" w:rsidR="1A6933E1" w:rsidRDefault="65F221EF" w:rsidP="08B626A1">
      <w:pPr>
        <w:pStyle w:val="bParagraphtext"/>
        <w:numPr>
          <w:ilvl w:val="0"/>
          <w:numId w:val="1"/>
        </w:numPr>
        <w:spacing w:line="259" w:lineRule="auto"/>
      </w:pPr>
      <w:r>
        <w:t xml:space="preserve">Each chapter of </w:t>
      </w:r>
      <w:r w:rsidR="09976919">
        <w:t>t</w:t>
      </w:r>
      <w:r w:rsidR="59442DC1">
        <w:t>he First Draft Oxford Local Plan 2042 represent</w:t>
      </w:r>
      <w:r w:rsidR="6F13B9BE">
        <w:t>s an</w:t>
      </w:r>
      <w:r w:rsidR="59442DC1">
        <w:t xml:space="preserve"> </w:t>
      </w:r>
      <w:r w:rsidR="372750B0">
        <w:t>overarching</w:t>
      </w:r>
      <w:r w:rsidR="59442DC1">
        <w:t xml:space="preserve"> objective of the Plan. </w:t>
      </w:r>
      <w:r w:rsidR="3752AC13">
        <w:t xml:space="preserve"> The following sections summarise key aspects of each chapter. </w:t>
      </w:r>
    </w:p>
    <w:p w14:paraId="1B8D77D8" w14:textId="5EF21EFE" w:rsidR="6A835C18" w:rsidRDefault="6A835C18" w:rsidP="08B626A1">
      <w:pPr>
        <w:pStyle w:val="bParagraphtext"/>
        <w:numPr>
          <w:ilvl w:val="0"/>
          <w:numId w:val="0"/>
        </w:numPr>
        <w:spacing w:line="259" w:lineRule="auto"/>
        <w:rPr>
          <w:b/>
          <w:bCs/>
          <w:i/>
          <w:iCs/>
        </w:rPr>
      </w:pPr>
      <w:r w:rsidRPr="08B626A1">
        <w:rPr>
          <w:b/>
          <w:bCs/>
          <w:i/>
          <w:iCs/>
        </w:rPr>
        <w:t>Vision and Strategy</w:t>
      </w:r>
    </w:p>
    <w:p w14:paraId="0BAE5B49" w14:textId="7DD7FFE9" w:rsidR="38FB1446" w:rsidRDefault="38FB1446" w:rsidP="08B626A1">
      <w:pPr>
        <w:pStyle w:val="bParagraphtext"/>
        <w:numPr>
          <w:ilvl w:val="0"/>
          <w:numId w:val="1"/>
        </w:numPr>
        <w:spacing w:line="259" w:lineRule="auto"/>
      </w:pPr>
      <w:r>
        <w:t xml:space="preserve">The </w:t>
      </w:r>
      <w:r w:rsidR="1DA5879D">
        <w:t>strategy for the plan is to take a balanced approach to development. The first step in any local plan is to understand needs and the next step is to try to meet th</w:t>
      </w:r>
      <w:r w:rsidR="2ED7C550">
        <w:t>e</w:t>
      </w:r>
      <w:r w:rsidR="1DA5879D">
        <w:t xml:space="preserve">se needs, within the bounds of key objective for the plan. Of </w:t>
      </w:r>
      <w:r w:rsidR="4A24A28E">
        <w:t>primary importance is that the plan seeks to achieve sustainable development.</w:t>
      </w:r>
    </w:p>
    <w:p w14:paraId="5F96CD6D" w14:textId="45253AAA" w:rsidR="637EC07A" w:rsidRDefault="637EC07A" w:rsidP="08B626A1">
      <w:pPr>
        <w:pStyle w:val="bParagraphtext"/>
        <w:numPr>
          <w:ilvl w:val="0"/>
          <w:numId w:val="1"/>
        </w:numPr>
        <w:spacing w:line="259" w:lineRule="auto"/>
        <w:rPr>
          <w:color w:val="000000" w:themeColor="text1"/>
        </w:rPr>
      </w:pPr>
      <w:r>
        <w:t xml:space="preserve">The Vision for Oxford </w:t>
      </w:r>
      <w:r w:rsidR="1338AF9E">
        <w:t xml:space="preserve">in </w:t>
      </w:r>
      <w:r>
        <w:t>2042 is that it will be a healthy and inclusive city, with strong communities that benefit from equal opportunities, not only in terms of access to housing and jobs, but to social and leisure opportunities, to healthcare and to the natural environment. Oxford will be a city with a strong cultural identi</w:t>
      </w:r>
      <w:r w:rsidR="5693622F">
        <w:t>t</w:t>
      </w:r>
      <w:r>
        <w:t xml:space="preserve">y, that respects our heritage, whilst maximising </w:t>
      </w:r>
      <w:r w:rsidR="7DD9214E">
        <w:t>opportunities to look forwards, to innovate, learn and enable businesses to prosper. The city will be supported to continue to make advancements in the life sciences and low carbon sectors. The protection of the environment is central</w:t>
      </w:r>
      <w:r w:rsidR="2A3C0A53">
        <w:t>, ensuring the city</w:t>
      </w:r>
      <w:r w:rsidR="18FDA2E4">
        <w:t xml:space="preserve"> </w:t>
      </w:r>
      <w:r w:rsidR="7DD9214E">
        <w:t>maintains its biodiversity, is well connected in t</w:t>
      </w:r>
      <w:r w:rsidR="140E15E5">
        <w:t xml:space="preserve">erms of blue and green infrastructure and is resilient to climate change. We will </w:t>
      </w:r>
      <w:r w:rsidR="0D3E2F00">
        <w:t xml:space="preserve">utilise </w:t>
      </w:r>
      <w:r w:rsidR="140E15E5">
        <w:t xml:space="preserve">resources </w:t>
      </w:r>
      <w:r w:rsidR="140E15E5">
        <w:lastRenderedPageBreak/>
        <w:t>p</w:t>
      </w:r>
      <w:r w:rsidR="1C48FFA5">
        <w:t>r</w:t>
      </w:r>
      <w:r w:rsidR="140E15E5">
        <w:t>udently, while mitigating impacts upon the natural environment. The city will be net zero carbon</w:t>
      </w:r>
      <w:r w:rsidR="0475EB6D">
        <w:t xml:space="preserve"> by 2040</w:t>
      </w:r>
      <w:r w:rsidR="140E15E5">
        <w:t xml:space="preserve">, while our communities, buildings and infrastructure will </w:t>
      </w:r>
      <w:r w:rsidR="32048B8E">
        <w:t>b</w:t>
      </w:r>
      <w:r w:rsidR="140E15E5">
        <w:t xml:space="preserve">e more resilient to </w:t>
      </w:r>
      <w:r w:rsidR="52AAEE29">
        <w:t xml:space="preserve">the impacts of climate change or other emergencies. </w:t>
      </w:r>
    </w:p>
    <w:p w14:paraId="7BE75FE5" w14:textId="0CDAE29C" w:rsidR="52AAEE29" w:rsidRDefault="52AAEE29" w:rsidP="08B626A1">
      <w:pPr>
        <w:pStyle w:val="bParagraphtext"/>
        <w:numPr>
          <w:ilvl w:val="0"/>
          <w:numId w:val="1"/>
        </w:numPr>
        <w:spacing w:line="259" w:lineRule="auto"/>
      </w:pPr>
      <w:r>
        <w:t>The vision and strategy chapter contains a suite of draft policies that set out key features of the strategy. These include</w:t>
      </w:r>
      <w:r w:rsidR="050C321F">
        <w:t xml:space="preserve"> locational policies that support easily accessible facilities</w:t>
      </w:r>
      <w:r w:rsidR="59D376C8">
        <w:t>,</w:t>
      </w:r>
      <w:r w:rsidR="050C321F">
        <w:t xml:space="preserve"> and a</w:t>
      </w:r>
      <w:r w:rsidR="0A1A5268">
        <w:t xml:space="preserve"> </w:t>
      </w:r>
      <w:r w:rsidR="050C321F">
        <w:t>plan</w:t>
      </w:r>
      <w:r w:rsidR="4A450046">
        <w:t>-</w:t>
      </w:r>
      <w:r w:rsidR="050C321F">
        <w:t xml:space="preserve">wide viability policy, which </w:t>
      </w:r>
      <w:r w:rsidR="1BD0BF38">
        <w:t>sets</w:t>
      </w:r>
      <w:r w:rsidR="050C321F">
        <w:t xml:space="preserve"> out when viability </w:t>
      </w:r>
      <w:r w:rsidR="2D191F81">
        <w:t>e</w:t>
      </w:r>
      <w:r w:rsidR="050C321F">
        <w:t>vidence may be submitted and</w:t>
      </w:r>
      <w:r w:rsidR="57F4A3A7">
        <w:t xml:space="preserve"> a cascade for relaxing</w:t>
      </w:r>
      <w:r w:rsidR="050C321F">
        <w:t xml:space="preserve"> the policies</w:t>
      </w:r>
      <w:r w:rsidR="5970EC82">
        <w:t xml:space="preserve"> and the policy approaches considered as having the most impact on viab</w:t>
      </w:r>
      <w:r w:rsidR="64F21B08">
        <w:t>i</w:t>
      </w:r>
      <w:r w:rsidR="5970EC82">
        <w:t>lity</w:t>
      </w:r>
      <w:r w:rsidR="2816009D">
        <w:t>, if robustly justified and</w:t>
      </w:r>
      <w:r w:rsidR="5970EC82">
        <w:t xml:space="preserve"> supported by strong evidence.</w:t>
      </w:r>
    </w:p>
    <w:p w14:paraId="1701844B" w14:textId="0B1E6CF1" w:rsidR="5970EC82" w:rsidRDefault="5970EC82" w:rsidP="08B626A1">
      <w:pPr>
        <w:pStyle w:val="bParagraphtext"/>
        <w:numPr>
          <w:ilvl w:val="0"/>
          <w:numId w:val="0"/>
        </w:numPr>
        <w:spacing w:line="259" w:lineRule="auto"/>
        <w:rPr>
          <w:b/>
          <w:bCs/>
        </w:rPr>
      </w:pPr>
      <w:r w:rsidRPr="08B626A1">
        <w:rPr>
          <w:b/>
          <w:bCs/>
          <w:i/>
          <w:iCs/>
        </w:rPr>
        <w:t>A healthy inclusive city to live in</w:t>
      </w:r>
      <w:r w:rsidRPr="08B626A1">
        <w:rPr>
          <w:b/>
          <w:bCs/>
        </w:rPr>
        <w:t xml:space="preserve"> </w:t>
      </w:r>
    </w:p>
    <w:p w14:paraId="58972556" w14:textId="3A3E6938" w:rsidR="5970EC82" w:rsidRDefault="5970EC82" w:rsidP="08B626A1">
      <w:pPr>
        <w:pStyle w:val="bParagraphtext"/>
        <w:numPr>
          <w:ilvl w:val="0"/>
          <w:numId w:val="1"/>
        </w:numPr>
        <w:spacing w:line="259" w:lineRule="auto"/>
      </w:pPr>
      <w:r>
        <w:t xml:space="preserve">There is an urgent need for new homes in Oxford. The very high need for new housing means that general market prices for renting and buying are prohibitive for many. The challenges </w:t>
      </w:r>
      <w:r w:rsidR="499165D2">
        <w:t xml:space="preserve">the workforce may face in finding accommodation mean that employers struggle to find and retain staff. </w:t>
      </w:r>
    </w:p>
    <w:p w14:paraId="5D12E70F" w14:textId="0D3DA065" w:rsidR="499165D2" w:rsidRDefault="499165D2" w:rsidP="08B626A1">
      <w:pPr>
        <w:pStyle w:val="bParagraphtext"/>
        <w:numPr>
          <w:ilvl w:val="0"/>
          <w:numId w:val="1"/>
        </w:numPr>
        <w:spacing w:line="259" w:lineRule="auto"/>
      </w:pPr>
      <w:r>
        <w:t xml:space="preserve">The NPPF requires that the overall housing need is </w:t>
      </w:r>
      <w:proofErr w:type="gramStart"/>
      <w:r>
        <w:t>understood</w:t>
      </w:r>
      <w:proofErr w:type="gramEnd"/>
      <w:r>
        <w:t xml:space="preserve"> and</w:t>
      </w:r>
      <w:r w:rsidR="32DE9C7B">
        <w:t xml:space="preserve"> it</w:t>
      </w:r>
      <w:r>
        <w:t xml:space="preserve"> puts forward the Standard Method as the only method by which this need should be calculated. </w:t>
      </w:r>
      <w:r w:rsidR="32293CEB">
        <w:t xml:space="preserve">The Standard Method for Oxford calculates the </w:t>
      </w:r>
      <w:r w:rsidR="5695B7F5">
        <w:t xml:space="preserve">need as 1,087 dwellings per annum. </w:t>
      </w:r>
    </w:p>
    <w:p w14:paraId="289893B5" w14:textId="24A3E66A" w:rsidR="5695B7F5" w:rsidRDefault="5695B7F5" w:rsidP="08B626A1">
      <w:pPr>
        <w:pStyle w:val="bParagraphtext"/>
        <w:numPr>
          <w:ilvl w:val="0"/>
          <w:numId w:val="1"/>
        </w:numPr>
        <w:spacing w:line="259" w:lineRule="auto"/>
      </w:pPr>
      <w:r>
        <w:t>In addition to the overall housing need, various individual housing needs must be considered</w:t>
      </w:r>
      <w:r w:rsidR="793A71C6">
        <w:t>,</w:t>
      </w:r>
      <w:r>
        <w:t xml:space="preserve"> and the plan is expected to attempt to meet these needs. </w:t>
      </w:r>
      <w:r w:rsidR="62ECCBDA">
        <w:t>The need for affordable housing is particularly significant in the city and amounts to 709 units per annum</w:t>
      </w:r>
      <w:r w:rsidR="1EAEA975">
        <w:t>,</w:t>
      </w:r>
      <w:r w:rsidR="7EE0E200">
        <w:t xml:space="preserve"> and of this 458 per annum need is for those who cannot afford to either buy or rent. Social rented housing meets the needs of those most excluded from the housing market.</w:t>
      </w:r>
      <w:r w:rsidR="09F23974">
        <w:t xml:space="preserve"> Regardless of how high the need is, </w:t>
      </w:r>
      <w:r w:rsidR="205A27E8">
        <w:t xml:space="preserve">any policy requirement set for affordable housing must be viable and therefore deliverable. The </w:t>
      </w:r>
      <w:r w:rsidR="77E6CD71">
        <w:t>preferred option as set out in Draft Policy H</w:t>
      </w:r>
      <w:r w:rsidR="04150E39">
        <w:t>2</w:t>
      </w:r>
      <w:r w:rsidR="77E6CD71">
        <w:t xml:space="preserve"> is to maximise the amount of social rented that can be provided and to set the affordable housing contributions at a level that can generally be afforded,</w:t>
      </w:r>
      <w:r w:rsidR="0E2A1F3D">
        <w:t xml:space="preserve"> which is 40% of housing schemes over 10 units. There will be schemes that have specific features that mean this level of affordable housing cann</w:t>
      </w:r>
      <w:r w:rsidR="75118B3F">
        <w:t xml:space="preserve">ot be afforded, so when justified, Draft Policy S2 sets out a cascade approach. </w:t>
      </w:r>
    </w:p>
    <w:p w14:paraId="113F34DE" w14:textId="545610BF" w:rsidR="2A4C6E11" w:rsidRDefault="2A4C6E11" w:rsidP="08B626A1">
      <w:pPr>
        <w:pStyle w:val="bParagraphtext"/>
        <w:numPr>
          <w:ilvl w:val="0"/>
          <w:numId w:val="0"/>
        </w:numPr>
        <w:spacing w:line="259" w:lineRule="auto"/>
        <w:rPr>
          <w:b/>
          <w:bCs/>
          <w:i/>
          <w:iCs/>
        </w:rPr>
      </w:pPr>
      <w:r w:rsidRPr="08B626A1">
        <w:rPr>
          <w:b/>
          <w:bCs/>
          <w:i/>
          <w:iCs/>
        </w:rPr>
        <w:t>A prosperous city with a globally important role in learning, knowledge and innovation</w:t>
      </w:r>
    </w:p>
    <w:p w14:paraId="07470A18" w14:textId="13376F86" w:rsidR="5A6A92DA" w:rsidRDefault="5A6A92DA" w:rsidP="08B626A1">
      <w:pPr>
        <w:pStyle w:val="bParagraphtext"/>
        <w:numPr>
          <w:ilvl w:val="0"/>
          <w:numId w:val="1"/>
        </w:numPr>
        <w:spacing w:line="259" w:lineRule="auto"/>
        <w:rPr>
          <w:color w:val="000000" w:themeColor="text1"/>
        </w:rPr>
      </w:pPr>
      <w:r>
        <w:t xml:space="preserve">The </w:t>
      </w:r>
      <w:r w:rsidR="0A8D1E93">
        <w:t>First Draft Oxford</w:t>
      </w:r>
      <w:r w:rsidR="488F92E7">
        <w:t xml:space="preserve"> Local Plan 2042 sets out draft policies that seek to identify and plan for the employment needs of the city over the plan period whilst recognising the balance of other land uses, particularly housing. </w:t>
      </w:r>
      <w:r w:rsidR="49B5E5F8">
        <w:t xml:space="preserve">Existing employment uses will be supported through the intensification, modernisation and regeneration of existing employment sites, including university and hospital sites. The strategy is that employment needs over the plan period can be met on </w:t>
      </w:r>
      <w:r w:rsidR="09D88E9B">
        <w:t xml:space="preserve">existing </w:t>
      </w:r>
      <w:r w:rsidR="49B5E5F8">
        <w:t>sites. Key employment sit</w:t>
      </w:r>
      <w:r w:rsidR="0B9AAE0A">
        <w:t>es outside of the city and district centres are protected for their importance to the economy. Within the city centres and district centres, full flexibility is proposed, with no protection of sites (although new employment uses could be located here, recognising</w:t>
      </w:r>
      <w:r w:rsidR="36BF3622">
        <w:t xml:space="preserve"> that within Use Class E, that includes many commercial uses, new employment uses could take place as </w:t>
      </w:r>
      <w:r w:rsidR="36BF3622">
        <w:lastRenderedPageBreak/>
        <w:t xml:space="preserve">a lawful use). </w:t>
      </w:r>
      <w:r w:rsidR="4428F418">
        <w:t xml:space="preserve">Other draft policies are intended to help ensure </w:t>
      </w:r>
      <w:r w:rsidR="2CD44D6F">
        <w:t>benefits of the successful economy are widely felt, such as the requirement for Community Employment and Procurement Plans and the Affordable Workspace draft policy.</w:t>
      </w:r>
    </w:p>
    <w:p w14:paraId="293D623E" w14:textId="5705727A" w:rsidR="2CD44D6F" w:rsidRDefault="2CD44D6F" w:rsidP="08B626A1">
      <w:pPr>
        <w:pStyle w:val="bParagraphtext"/>
        <w:numPr>
          <w:ilvl w:val="0"/>
          <w:numId w:val="0"/>
        </w:numPr>
        <w:spacing w:line="259" w:lineRule="auto"/>
        <w:rPr>
          <w:b/>
          <w:bCs/>
          <w:i/>
          <w:iCs/>
        </w:rPr>
      </w:pPr>
      <w:r w:rsidRPr="08B626A1">
        <w:rPr>
          <w:b/>
          <w:bCs/>
          <w:i/>
          <w:iCs/>
        </w:rPr>
        <w:t>A green, biodiversity city that is resilient to climate change</w:t>
      </w:r>
    </w:p>
    <w:p w14:paraId="442AA510" w14:textId="593A91E0" w:rsidR="7B634059" w:rsidRDefault="7B634059" w:rsidP="08B626A1">
      <w:pPr>
        <w:pStyle w:val="bParagraphtext"/>
        <w:numPr>
          <w:ilvl w:val="0"/>
          <w:numId w:val="1"/>
        </w:numPr>
        <w:spacing w:line="259" w:lineRule="auto"/>
      </w:pPr>
      <w:r>
        <w:t>Ensuring people have access to a network of green and blue infrastructure, such as green spaces, is important in Oxford, and these networks need to be protected</w:t>
      </w:r>
      <w:r w:rsidR="228A2989">
        <w:t>, as well as</w:t>
      </w:r>
      <w:r>
        <w:t xml:space="preserve"> new green and blue infrastructure provided in new development where opportunities arise. </w:t>
      </w:r>
      <w:r w:rsidR="03789C56">
        <w:t xml:space="preserve">Draft Policy </w:t>
      </w:r>
      <w:r w:rsidR="2A09EB1B">
        <w:t xml:space="preserve">G3 </w:t>
      </w:r>
      <w:r w:rsidR="03789C56">
        <w:t>requires use of the</w:t>
      </w:r>
      <w:r>
        <w:t xml:space="preserve"> Urban Greening Factor tool to encourage greening on new developments</w:t>
      </w:r>
      <w:r w:rsidR="2D998072">
        <w:t xml:space="preserve">. </w:t>
      </w:r>
      <w:r w:rsidR="7CF02B86">
        <w:t>The draft policies set out the policy requirement</w:t>
      </w:r>
      <w:r w:rsidR="36A39FAB">
        <w:t>s</w:t>
      </w:r>
      <w:r w:rsidR="7CF02B86">
        <w:t xml:space="preserve"> that seek </w:t>
      </w:r>
      <w:r w:rsidR="627D7E39">
        <w:t>t</w:t>
      </w:r>
      <w:r w:rsidR="7CF02B86">
        <w:t>o ensure applican</w:t>
      </w:r>
      <w:r w:rsidR="7D8647FC">
        <w:t>t</w:t>
      </w:r>
      <w:r w:rsidR="7CF02B86">
        <w:t>s identify/assess and protect exis</w:t>
      </w:r>
      <w:r w:rsidR="684FA689">
        <w:t>t</w:t>
      </w:r>
      <w:r w:rsidR="7CF02B86">
        <w:t>ing habitat value and add biodiversity and green features</w:t>
      </w:r>
      <w:r w:rsidR="13235884">
        <w:t>. It</w:t>
      </w:r>
      <w:r w:rsidR="2D998072">
        <w:t xml:space="preserve"> cover</w:t>
      </w:r>
      <w:r w:rsidR="29BA4BA8">
        <w:t>s</w:t>
      </w:r>
      <w:r w:rsidR="2D998072">
        <w:t xml:space="preserve"> the approach the plan will take as to how the 10% biodiversity net gain</w:t>
      </w:r>
      <w:r w:rsidR="07CD9789">
        <w:t xml:space="preserve"> (BNG) required through the Environment Act 2021 should be delivered</w:t>
      </w:r>
      <w:r w:rsidR="6F1B3378">
        <w:t xml:space="preserve"> (Draft Policy G4)</w:t>
      </w:r>
      <w:r w:rsidR="07CD9789">
        <w:t xml:space="preserve">. In addition to BNG, new development offers the opportunity to support additional </w:t>
      </w:r>
      <w:r w:rsidR="7B87A094">
        <w:t>biodiversity</w:t>
      </w:r>
      <w:r w:rsidR="07CD9789">
        <w:t xml:space="preserve"> in the local area through sensitive and well thought out design that incorporates wildlife friendly measures that can support nature, such as bid and bat boxes, insect homes and wild</w:t>
      </w:r>
      <w:r w:rsidR="77BF5254">
        <w:t>flower meadows</w:t>
      </w:r>
      <w:r w:rsidR="639947AD">
        <w:t xml:space="preserve"> (Draft Policy G5)</w:t>
      </w:r>
      <w:r w:rsidR="77BF5254">
        <w:t xml:space="preserve">. </w:t>
      </w:r>
    </w:p>
    <w:p w14:paraId="56C8FE14" w14:textId="5F97B939" w:rsidR="6610AB3A" w:rsidRDefault="6610AB3A" w:rsidP="08B626A1">
      <w:pPr>
        <w:pStyle w:val="bParagraphtext"/>
        <w:numPr>
          <w:ilvl w:val="0"/>
          <w:numId w:val="1"/>
        </w:numPr>
        <w:spacing w:line="259" w:lineRule="auto"/>
      </w:pPr>
      <w:r>
        <w:t xml:space="preserve">The way we </w:t>
      </w:r>
      <w:proofErr w:type="gramStart"/>
      <w:r>
        <w:t>design</w:t>
      </w:r>
      <w:proofErr w:type="gramEnd"/>
      <w:r>
        <w:t xml:space="preserve"> and build has a key role to play in both mitigating and adapting to the impacts of climate change. Draft policies are included that address adaptation to climate change, including the need for buildings to be built that are resilient to the extreme weather events we are experiencing as the climate warms. There are als</w:t>
      </w:r>
      <w:r w:rsidR="5163FCB9">
        <w:t>o draf</w:t>
      </w:r>
      <w:r w:rsidR="438AFB65">
        <w:t>t</w:t>
      </w:r>
      <w:r w:rsidR="4C7D2121">
        <w:t xml:space="preserve"> </w:t>
      </w:r>
      <w:r w:rsidR="5163FCB9">
        <w:t>policies that address flood risk and require sustainable drainage.</w:t>
      </w:r>
    </w:p>
    <w:p w14:paraId="4784279A" w14:textId="6902D607" w:rsidR="5163FCB9" w:rsidRDefault="5163FCB9" w:rsidP="08B626A1">
      <w:pPr>
        <w:pStyle w:val="bParagraphtext"/>
        <w:numPr>
          <w:ilvl w:val="0"/>
          <w:numId w:val="0"/>
        </w:numPr>
        <w:spacing w:line="259" w:lineRule="auto"/>
        <w:rPr>
          <w:b/>
          <w:bCs/>
          <w:i/>
          <w:iCs/>
        </w:rPr>
      </w:pPr>
      <w:r w:rsidRPr="08B626A1">
        <w:rPr>
          <w:b/>
          <w:bCs/>
          <w:i/>
          <w:iCs/>
        </w:rPr>
        <w:t xml:space="preserve">A city that </w:t>
      </w:r>
      <w:r w:rsidR="1586C246" w:rsidRPr="08B626A1">
        <w:rPr>
          <w:b/>
          <w:bCs/>
          <w:i/>
          <w:iCs/>
        </w:rPr>
        <w:t>utilises</w:t>
      </w:r>
      <w:r w:rsidRPr="08B626A1">
        <w:rPr>
          <w:b/>
          <w:bCs/>
          <w:i/>
          <w:iCs/>
        </w:rPr>
        <w:t xml:space="preserve"> its resources with care, pro</w:t>
      </w:r>
      <w:r w:rsidR="630EAF0A" w:rsidRPr="08B626A1">
        <w:rPr>
          <w:b/>
          <w:bCs/>
          <w:i/>
          <w:iCs/>
        </w:rPr>
        <w:t>t</w:t>
      </w:r>
      <w:r w:rsidRPr="08B626A1">
        <w:rPr>
          <w:b/>
          <w:bCs/>
          <w:i/>
          <w:iCs/>
        </w:rPr>
        <w:t>ects the air, water and soil and aims for net zero carbon</w:t>
      </w:r>
    </w:p>
    <w:p w14:paraId="7CAEF3CC" w14:textId="2D6F299E" w:rsidR="5163FCB9" w:rsidRDefault="5163FCB9" w:rsidP="08B626A1">
      <w:pPr>
        <w:pStyle w:val="bParagraphtext"/>
        <w:numPr>
          <w:ilvl w:val="0"/>
          <w:numId w:val="1"/>
        </w:numPr>
        <w:spacing w:line="259" w:lineRule="auto"/>
      </w:pPr>
      <w:r>
        <w:t xml:space="preserve">If development is to be truly sustainable, then </w:t>
      </w:r>
      <w:r w:rsidR="0C8E0C9A">
        <w:t>t</w:t>
      </w:r>
      <w:r>
        <w:t xml:space="preserve">he city’s natural resources must be appropriately stewarded </w:t>
      </w:r>
      <w:r w:rsidR="6D9F962A">
        <w:t>to protect</w:t>
      </w:r>
      <w:r>
        <w:t xml:space="preserve"> the natural environment</w:t>
      </w:r>
      <w:r w:rsidR="1E37ABDD">
        <w:t>, also ensuring public health is not negatively impacted by poor air and water quality.</w:t>
      </w:r>
    </w:p>
    <w:p w14:paraId="42A22E43" w14:textId="6EF4C734" w:rsidR="5163FCB9" w:rsidRDefault="5163FCB9" w:rsidP="08B626A1">
      <w:pPr>
        <w:pStyle w:val="bParagraphtext"/>
        <w:numPr>
          <w:ilvl w:val="0"/>
          <w:numId w:val="1"/>
        </w:numPr>
        <w:spacing w:line="259" w:lineRule="auto"/>
      </w:pPr>
      <w:r>
        <w:t xml:space="preserve"> </w:t>
      </w:r>
      <w:r w:rsidR="6A245899">
        <w:t>Draft policies support the City Council’s target of being a net zero carbon city by 2040. To ensure new development does not increase carbon emi</w:t>
      </w:r>
      <w:r w:rsidR="7ED59BDD">
        <w:t>s</w:t>
      </w:r>
      <w:r w:rsidR="6A245899">
        <w:t>sions, policies seek to ensure that new buildings are net zero</w:t>
      </w:r>
      <w:r w:rsidR="7FBD8855">
        <w:t xml:space="preserve"> (Draft Policy R1)</w:t>
      </w:r>
      <w:r w:rsidR="6A245899">
        <w:t xml:space="preserve">. Draft policies also </w:t>
      </w:r>
      <w:r w:rsidR="688AB565">
        <w:t>support reductions in carbon emissions in existing buildings through improvements to insulation and introducing retrofitting measures where possible</w:t>
      </w:r>
      <w:r w:rsidR="0545F54C">
        <w:t xml:space="preserve"> (Draft Policy R3)</w:t>
      </w:r>
      <w:r w:rsidR="688AB565">
        <w:t xml:space="preserve">. </w:t>
      </w:r>
    </w:p>
    <w:p w14:paraId="593543BB" w14:textId="3CD290DC" w:rsidR="688AB565" w:rsidRDefault="688AB565" w:rsidP="08B626A1">
      <w:pPr>
        <w:pStyle w:val="bParagraphtext"/>
        <w:numPr>
          <w:ilvl w:val="0"/>
          <w:numId w:val="0"/>
        </w:numPr>
        <w:spacing w:line="259" w:lineRule="auto"/>
        <w:rPr>
          <w:b/>
          <w:bCs/>
          <w:i/>
          <w:iCs/>
        </w:rPr>
      </w:pPr>
      <w:r w:rsidRPr="08B626A1">
        <w:rPr>
          <w:b/>
          <w:bCs/>
          <w:i/>
          <w:iCs/>
        </w:rPr>
        <w:t>A cultural city that respects its heritage and fosters design of the highest quality</w:t>
      </w:r>
    </w:p>
    <w:p w14:paraId="0D50E7AC" w14:textId="6B6F2DE2" w:rsidR="688AB565" w:rsidRDefault="66118BCA" w:rsidP="08B626A1">
      <w:pPr>
        <w:pStyle w:val="bParagraphtext"/>
        <w:numPr>
          <w:ilvl w:val="0"/>
          <w:numId w:val="1"/>
        </w:numPr>
        <w:spacing w:line="259" w:lineRule="auto"/>
      </w:pPr>
      <w:r>
        <w:t xml:space="preserve"> Deliver</w:t>
      </w:r>
      <w:r w:rsidR="60CD5F60">
        <w:t xml:space="preserve">ing high quality urban design is about more than </w:t>
      </w:r>
      <w:r w:rsidR="59A81712">
        <w:t>just how a building or street looks. It is also about ensuring development functions positively for the people who live and work there, including taking account the need to adapt to climate change, and that development is attractive and easy to move around, particularly for pedestri</w:t>
      </w:r>
      <w:r w:rsidR="7A7F4067">
        <w:t>an</w:t>
      </w:r>
      <w:r w:rsidR="421A770D">
        <w:t>s</w:t>
      </w:r>
      <w:r w:rsidR="7A7F4067">
        <w:t xml:space="preserve"> and cyclists. </w:t>
      </w:r>
      <w:r w:rsidR="4A189C49">
        <w:t>New development should respect and respond to the city’s heritage and archaeology.</w:t>
      </w:r>
      <w:r w:rsidR="4FDF7551">
        <w:t xml:space="preserve"> </w:t>
      </w:r>
      <w:r w:rsidR="7A7F4067">
        <w:t>The city’s historic views into and across the city are encapsulated in th</w:t>
      </w:r>
      <w:r w:rsidR="1D314260">
        <w:t xml:space="preserve">e view cones and design should </w:t>
      </w:r>
      <w:r w:rsidR="7A7F4067">
        <w:t xml:space="preserve">fully consider and respect these key views. </w:t>
      </w:r>
    </w:p>
    <w:p w14:paraId="6D2B3E1C" w14:textId="5004B434" w:rsidR="0613DDE8" w:rsidRDefault="0613DDE8" w:rsidP="4A2826FA">
      <w:pPr>
        <w:pStyle w:val="bParagraphtext"/>
        <w:numPr>
          <w:ilvl w:val="0"/>
          <w:numId w:val="0"/>
        </w:numPr>
        <w:spacing w:line="259" w:lineRule="auto"/>
        <w:rPr>
          <w:b/>
          <w:bCs/>
          <w:i/>
          <w:iCs/>
        </w:rPr>
      </w:pPr>
      <w:r w:rsidRPr="4A2826FA">
        <w:rPr>
          <w:b/>
          <w:bCs/>
          <w:i/>
          <w:iCs/>
        </w:rPr>
        <w:lastRenderedPageBreak/>
        <w:t xml:space="preserve">A </w:t>
      </w:r>
      <w:r w:rsidR="4498E6F6" w:rsidRPr="4A2826FA">
        <w:rPr>
          <w:b/>
          <w:bCs/>
          <w:i/>
          <w:iCs/>
        </w:rPr>
        <w:t>liveable</w:t>
      </w:r>
      <w:r w:rsidR="60169C62" w:rsidRPr="4A2826FA">
        <w:rPr>
          <w:b/>
          <w:bCs/>
          <w:i/>
          <w:iCs/>
        </w:rPr>
        <w:t xml:space="preserve"> city with strong communities and opportunities for all</w:t>
      </w:r>
    </w:p>
    <w:p w14:paraId="4E2B019C" w14:textId="78E8FABB" w:rsidR="7E4BC644" w:rsidRDefault="7E4BC644" w:rsidP="08B626A1">
      <w:pPr>
        <w:pStyle w:val="bParagraphtext"/>
        <w:numPr>
          <w:ilvl w:val="0"/>
          <w:numId w:val="1"/>
        </w:numPr>
        <w:spacing w:line="259" w:lineRule="auto"/>
      </w:pPr>
      <w:r>
        <w:t>Accessibility to valued facilities, services and cultural opportunities is important for making strong local</w:t>
      </w:r>
      <w:r w:rsidR="4447471D">
        <w:t xml:space="preserve"> communities that enable people to thrive. Oxford is generally well serviced by local centres, so the focus of this chapter of the plan is on policies that protect them an</w:t>
      </w:r>
      <w:r w:rsidR="53F32FB0">
        <w:t>d</w:t>
      </w:r>
      <w:r w:rsidR="4447471D">
        <w:t xml:space="preserve"> focus new similar developments to those locations, which are already accessible, allow</w:t>
      </w:r>
      <w:r w:rsidR="54839B44">
        <w:t>ing</w:t>
      </w:r>
      <w:r w:rsidR="4447471D">
        <w:t xml:space="preserve"> linked trips and support</w:t>
      </w:r>
      <w:r w:rsidR="23428EEF">
        <w:t>ing</w:t>
      </w:r>
      <w:r w:rsidR="23266405">
        <w:t xml:space="preserve"> continued success of those centres. </w:t>
      </w:r>
    </w:p>
    <w:p w14:paraId="739FAF69" w14:textId="0C3B7F43" w:rsidR="0613DDE8" w:rsidRDefault="0613DDE8" w:rsidP="08B626A1">
      <w:pPr>
        <w:pStyle w:val="bParagraphtext"/>
        <w:numPr>
          <w:ilvl w:val="0"/>
          <w:numId w:val="1"/>
        </w:numPr>
        <w:spacing w:line="259" w:lineRule="auto"/>
      </w:pPr>
      <w:r>
        <w:t>The policy approach towards motor vehicl</w:t>
      </w:r>
      <w:r w:rsidR="79C7F812">
        <w:t>e</w:t>
      </w:r>
      <w:r>
        <w:t xml:space="preserve"> parking is to continue to seek a downward pressure on both public and residential and non-residential parking across the city. Urban spaces created for people to move around safely</w:t>
      </w:r>
      <w:r w:rsidR="14B47493">
        <w:t>,</w:t>
      </w:r>
      <w:r>
        <w:t xml:space="preserve"> rather than </w:t>
      </w:r>
      <w:r w:rsidR="4F193A9A">
        <w:t xml:space="preserve">designed to prioritise </w:t>
      </w:r>
      <w:r>
        <w:t xml:space="preserve">cars create safer, more attractive and enjoyable environments. </w:t>
      </w:r>
    </w:p>
    <w:p w14:paraId="1A6F3759" w14:textId="564CB7AC" w:rsidR="74AB7615" w:rsidRDefault="74AB7615" w:rsidP="08B626A1">
      <w:pPr>
        <w:pStyle w:val="bParagraphtext"/>
        <w:numPr>
          <w:ilvl w:val="0"/>
          <w:numId w:val="0"/>
        </w:numPr>
        <w:spacing w:line="259" w:lineRule="auto"/>
        <w:rPr>
          <w:b/>
          <w:bCs/>
          <w:i/>
          <w:iCs/>
        </w:rPr>
      </w:pPr>
      <w:r w:rsidRPr="08B626A1">
        <w:rPr>
          <w:b/>
          <w:bCs/>
          <w:i/>
          <w:iCs/>
        </w:rPr>
        <w:t>Development sites and infrastructure</w:t>
      </w:r>
    </w:p>
    <w:p w14:paraId="759BBC1D" w14:textId="54607160" w:rsidR="6AFCB366" w:rsidRDefault="6AFCB366" w:rsidP="7A7CF547">
      <w:pPr>
        <w:pStyle w:val="bParagraphtext"/>
        <w:numPr>
          <w:ilvl w:val="0"/>
          <w:numId w:val="1"/>
        </w:numPr>
        <w:spacing w:line="259" w:lineRule="auto"/>
        <w:rPr>
          <w:rFonts w:eastAsia="Arial" w:cs="Arial"/>
          <w:color w:val="000000" w:themeColor="text1"/>
        </w:rPr>
      </w:pPr>
      <w:proofErr w:type="gramStart"/>
      <w:r w:rsidRPr="7A7CF547">
        <w:rPr>
          <w:rFonts w:eastAsia="Arial" w:cs="Arial"/>
          <w:color w:val="000000" w:themeColor="text1"/>
        </w:rPr>
        <w:t>In order to</w:t>
      </w:r>
      <w:proofErr w:type="gramEnd"/>
      <w:r w:rsidRPr="7A7CF547">
        <w:rPr>
          <w:rFonts w:eastAsia="Arial" w:cs="Arial"/>
          <w:color w:val="000000" w:themeColor="text1"/>
        </w:rPr>
        <w:t xml:space="preserve"> guide the right type and level of development to the optimal location, whilst fully considering the city’s constraints, the Plan contains options for site allocation policies and Areas of Focus.  The latter are defined areas across the city anticipated to experience more change </w:t>
      </w:r>
      <w:proofErr w:type="gramStart"/>
      <w:r w:rsidRPr="7A7CF547">
        <w:rPr>
          <w:rFonts w:eastAsia="Arial" w:cs="Arial"/>
          <w:color w:val="000000" w:themeColor="text1"/>
        </w:rPr>
        <w:t>as a result of</w:t>
      </w:r>
      <w:proofErr w:type="gramEnd"/>
      <w:r w:rsidRPr="7A7CF547">
        <w:rPr>
          <w:rFonts w:eastAsia="Arial" w:cs="Arial"/>
          <w:color w:val="000000" w:themeColor="text1"/>
        </w:rPr>
        <w:t xml:space="preserve"> new development (in some cases including development across the city boundary) during the Plan period. </w:t>
      </w:r>
      <w:r w:rsidR="2BE8F66E" w:rsidRPr="7A7CF547">
        <w:rPr>
          <w:rFonts w:eastAsia="Arial" w:cs="Arial"/>
          <w:color w:val="000000" w:themeColor="text1"/>
        </w:rPr>
        <w:t xml:space="preserve">Some sites are newly identified, and rather than being put forward as proposed allocations, are put forward with the proviso that further evidence needs to be gathered to determine whether these sites are suitable for a development allocation. In addition to this, </w:t>
      </w:r>
      <w:r w:rsidR="6DB271C5" w:rsidRPr="7A7CF547">
        <w:rPr>
          <w:rFonts w:eastAsia="Arial" w:cs="Arial"/>
          <w:color w:val="000000" w:themeColor="text1"/>
        </w:rPr>
        <w:t>areas of search in the Green Belt are defined. The revised NPPF makes it clear that, when there are unmet needs within a planning authority area, the planning authority is required to look to the Green Belt to meet those needs</w:t>
      </w:r>
      <w:r w:rsidR="36BFC200" w:rsidRPr="7A7CF547">
        <w:rPr>
          <w:rFonts w:eastAsia="Arial" w:cs="Arial"/>
          <w:color w:val="000000" w:themeColor="text1"/>
        </w:rPr>
        <w:t xml:space="preserve"> (paragraph 146): </w:t>
      </w:r>
      <w:r w:rsidR="36BFC200" w:rsidRPr="7A7CF547">
        <w:rPr>
          <w:i/>
          <w:iCs/>
        </w:rPr>
        <w:t>authorities should review Green Belt boundaries in accordance with the policies in this Framework and propose alterations to meet these needs in full, unless the review provides clear evidence that doing so would fundamentally undermine the purposes (taken together) of the remaining Green Belt, when considered across the area of the plan.</w:t>
      </w:r>
    </w:p>
    <w:p w14:paraId="2A7F2257" w14:textId="51B9E580" w:rsidR="6AFCB366" w:rsidRDefault="6AFCB366" w:rsidP="7A7CF547">
      <w:pPr>
        <w:pStyle w:val="bParagraphtext"/>
        <w:numPr>
          <w:ilvl w:val="0"/>
          <w:numId w:val="1"/>
        </w:numPr>
        <w:spacing w:line="259" w:lineRule="auto"/>
        <w:rPr>
          <w:rFonts w:eastAsia="Arial" w:cs="Arial"/>
          <w:color w:val="000000" w:themeColor="text1"/>
        </w:rPr>
      </w:pPr>
      <w:r w:rsidRPr="7A7CF547">
        <w:rPr>
          <w:rFonts w:eastAsia="Arial" w:cs="Arial"/>
          <w:color w:val="000000" w:themeColor="text1"/>
        </w:rPr>
        <w:t>New development across the city results in additional infrastructure needs.   This could range from the requirement for additional capacity at a city school, the introduction of a new cycle or pedestrian route or a contribution to a community or health facility.   An Infrastructure Delivery Plan (IDP), which details the key infrastructure needs within the city, will be updated as the 204</w:t>
      </w:r>
      <w:r w:rsidR="576CB934" w:rsidRPr="7A7CF547">
        <w:rPr>
          <w:rFonts w:eastAsia="Arial" w:cs="Arial"/>
          <w:color w:val="000000" w:themeColor="text1"/>
        </w:rPr>
        <w:t>2</w:t>
      </w:r>
      <w:r w:rsidRPr="7A7CF547">
        <w:rPr>
          <w:rFonts w:eastAsia="Arial" w:cs="Arial"/>
          <w:color w:val="000000" w:themeColor="text1"/>
        </w:rPr>
        <w:t xml:space="preserve"> Plan goes through the different stages of preparation.  We will continue our engagement with utility and health providers and the county council to get the most up to date information about the city’s current and future needs in terms of infrastructure. </w:t>
      </w:r>
    </w:p>
    <w:p w14:paraId="5A643190" w14:textId="3F8BCCC8" w:rsidR="5EFEEED1" w:rsidRDefault="5EFEEED1" w:rsidP="08B626A1">
      <w:pPr>
        <w:pStyle w:val="bParagraphtext"/>
        <w:numPr>
          <w:ilvl w:val="0"/>
          <w:numId w:val="0"/>
        </w:numPr>
        <w:spacing w:line="259" w:lineRule="auto"/>
        <w:rPr>
          <w:b/>
          <w:bCs/>
        </w:rPr>
      </w:pPr>
      <w:r w:rsidRPr="08B626A1">
        <w:rPr>
          <w:b/>
          <w:bCs/>
        </w:rPr>
        <w:t>Sustainability Appraisal</w:t>
      </w:r>
    </w:p>
    <w:p w14:paraId="5DB2F951" w14:textId="2F0DAF78" w:rsidR="1A23D247" w:rsidRDefault="53EAE604" w:rsidP="08B626A1">
      <w:pPr>
        <w:pStyle w:val="bParagraphtext"/>
        <w:numPr>
          <w:ilvl w:val="0"/>
          <w:numId w:val="1"/>
        </w:numPr>
        <w:spacing w:line="259" w:lineRule="auto"/>
      </w:pPr>
      <w:r w:rsidRPr="56FB3878">
        <w:rPr>
          <w:rStyle w:val="Firstpagetablebold"/>
          <w:rFonts w:eastAsia="Arial" w:cs="Arial"/>
          <w:b w:val="0"/>
          <w:color w:val="000000" w:themeColor="text1"/>
        </w:rPr>
        <w:t xml:space="preserve">A draft sustainability appraisal has been carried out to assess the identified options against the sustainability objectives.  The draft Sustainability Appraisal will be published alongside the </w:t>
      </w:r>
      <w:r w:rsidR="3C0D332E" w:rsidRPr="56FB3878">
        <w:rPr>
          <w:rStyle w:val="Firstpagetablebold"/>
          <w:rFonts w:eastAsia="Arial" w:cs="Arial"/>
          <w:b w:val="0"/>
          <w:color w:val="000000" w:themeColor="text1"/>
        </w:rPr>
        <w:t>First Draft Oxford Local Plan 2042</w:t>
      </w:r>
      <w:r w:rsidRPr="56FB3878">
        <w:rPr>
          <w:rStyle w:val="Firstpagetablebold"/>
          <w:rFonts w:eastAsia="Arial" w:cs="Arial"/>
          <w:b w:val="0"/>
          <w:color w:val="000000" w:themeColor="text1"/>
        </w:rPr>
        <w:t xml:space="preserve"> Document and form part of the consultation.</w:t>
      </w:r>
    </w:p>
    <w:p w14:paraId="4DACE875" w14:textId="46E172AB" w:rsidR="4D828719" w:rsidRDefault="4D828719" w:rsidP="08B626A1">
      <w:pPr>
        <w:pStyle w:val="bParagraphtext"/>
        <w:numPr>
          <w:ilvl w:val="0"/>
          <w:numId w:val="0"/>
        </w:numPr>
        <w:spacing w:line="259" w:lineRule="auto"/>
        <w:rPr>
          <w:b/>
          <w:bCs/>
        </w:rPr>
      </w:pPr>
      <w:r w:rsidRPr="08B626A1">
        <w:rPr>
          <w:b/>
          <w:bCs/>
        </w:rPr>
        <w:t>Consultation</w:t>
      </w:r>
    </w:p>
    <w:p w14:paraId="68DBF766" w14:textId="044742E2" w:rsidR="205009DC" w:rsidRDefault="205009DC" w:rsidP="08B626A1">
      <w:pPr>
        <w:pStyle w:val="bParagraphtext"/>
        <w:numPr>
          <w:ilvl w:val="0"/>
          <w:numId w:val="1"/>
        </w:numPr>
        <w:spacing w:line="259" w:lineRule="auto"/>
      </w:pPr>
      <w:r>
        <w:lastRenderedPageBreak/>
        <w:t>Engagement provides an important input in forming and shaping the local plan.</w:t>
      </w:r>
      <w:r w:rsidR="55EC184B">
        <w:t xml:space="preserve"> Engagement and consultation on the Oxford Local Plan 2042 will be consistent </w:t>
      </w:r>
      <w:r w:rsidR="2D0F52E3">
        <w:t>with the Statement of Community Involvement in Planning and appropriate to the stage.</w:t>
      </w:r>
      <w:r>
        <w:t xml:space="preserve"> Public engagement so far has involved the early </w:t>
      </w:r>
      <w:r w:rsidR="4D82B057">
        <w:t>engagement survey 17</w:t>
      </w:r>
      <w:r w:rsidR="4D82B057" w:rsidRPr="08B626A1">
        <w:rPr>
          <w:vertAlign w:val="superscript"/>
        </w:rPr>
        <w:t>th</w:t>
      </w:r>
      <w:r w:rsidR="4D82B057">
        <w:t xml:space="preserve"> March-28</w:t>
      </w:r>
      <w:r w:rsidR="4D82B057" w:rsidRPr="08B626A1">
        <w:rPr>
          <w:vertAlign w:val="superscript"/>
        </w:rPr>
        <w:t>th</w:t>
      </w:r>
      <w:r w:rsidR="4D82B057">
        <w:t xml:space="preserve"> April 2025. This was a non-statutory engagement exercise to seek early views from residents, businesses and other bodies to hel</w:t>
      </w:r>
      <w:r w:rsidR="3C0DF9BF">
        <w:t>p identify the main issues being faced.</w:t>
      </w:r>
    </w:p>
    <w:p w14:paraId="791DEB43" w14:textId="4F634B4A" w:rsidR="24638F90" w:rsidRDefault="416FEC3C" w:rsidP="08B626A1">
      <w:pPr>
        <w:pStyle w:val="bParagraphtext"/>
        <w:numPr>
          <w:ilvl w:val="0"/>
          <w:numId w:val="1"/>
        </w:numPr>
        <w:spacing w:line="259" w:lineRule="auto"/>
      </w:pPr>
      <w:r>
        <w:t>The aim of th</w:t>
      </w:r>
      <w:r w:rsidR="159C74F7">
        <w:t>is next</w:t>
      </w:r>
      <w:r>
        <w:t xml:space="preserve"> stage of consultation (Regulation 18) is to inform and check the direction of the plan. We anticipate that there will be a wide range of views to be considered from different communities and interests within and outside the city. Alongside the evidence base and </w:t>
      </w:r>
      <w:r w:rsidR="1B3E8817">
        <w:t>Government</w:t>
      </w:r>
      <w:r>
        <w:t xml:space="preserve"> policy, </w:t>
      </w:r>
      <w:r w:rsidR="01C10749">
        <w:t xml:space="preserve">engagement will be important in informing policy direction, together with professional judgement. The </w:t>
      </w:r>
      <w:r w:rsidR="18E3A9C0">
        <w:t>consultation</w:t>
      </w:r>
      <w:r w:rsidR="01C10749">
        <w:t xml:space="preserve"> will be clear about the wider context and how this affects what the plan can and cannot do, recognising that there are constraints as to what can be included in a plan. </w:t>
      </w:r>
    </w:p>
    <w:p w14:paraId="670ACA9C" w14:textId="5499B729" w:rsidR="45C38D32" w:rsidRDefault="03267F86" w:rsidP="08B626A1">
      <w:pPr>
        <w:pStyle w:val="bParagraphtext"/>
        <w:numPr>
          <w:ilvl w:val="0"/>
          <w:numId w:val="1"/>
        </w:numPr>
        <w:spacing w:line="259" w:lineRule="auto"/>
      </w:pPr>
      <w:r>
        <w:t>Th</w:t>
      </w:r>
      <w:r w:rsidR="01C10749">
        <w:t>e consulta</w:t>
      </w:r>
      <w:r w:rsidR="6EBCDEC7">
        <w:t>ti</w:t>
      </w:r>
      <w:r w:rsidR="01C10749">
        <w:t xml:space="preserve">on period is intended to commence on </w:t>
      </w:r>
      <w:r w:rsidR="229C26AA">
        <w:t>28</w:t>
      </w:r>
      <w:r w:rsidR="229C26AA" w:rsidRPr="56FB3878">
        <w:rPr>
          <w:vertAlign w:val="superscript"/>
        </w:rPr>
        <w:t>th</w:t>
      </w:r>
      <w:r w:rsidR="229C26AA">
        <w:t xml:space="preserve"> June, and run until the </w:t>
      </w:r>
      <w:proofErr w:type="gramStart"/>
      <w:r w:rsidR="229C26AA">
        <w:t>8</w:t>
      </w:r>
      <w:r w:rsidR="229C26AA" w:rsidRPr="56FB3878">
        <w:rPr>
          <w:vertAlign w:val="superscript"/>
        </w:rPr>
        <w:t>th</w:t>
      </w:r>
      <w:proofErr w:type="gramEnd"/>
      <w:r w:rsidR="229C26AA">
        <w:t xml:space="preserve"> August. </w:t>
      </w:r>
    </w:p>
    <w:p w14:paraId="6F078E53" w14:textId="522E3513" w:rsidR="244468E9" w:rsidRDefault="244468E9" w:rsidP="08B626A1">
      <w:pPr>
        <w:pStyle w:val="bParagraphtext"/>
        <w:numPr>
          <w:ilvl w:val="0"/>
          <w:numId w:val="1"/>
        </w:numPr>
        <w:spacing w:line="259" w:lineRule="auto"/>
      </w:pPr>
      <w:r>
        <w:t>There will be a further round of consultation, known as the ‘proposed submission’ plan (Regulation 19). The adopted timetable set out in the Local Development Scheme e</w:t>
      </w:r>
      <w:r w:rsidR="06C17F23">
        <w:t>n</w:t>
      </w:r>
      <w:r>
        <w:t xml:space="preserve">visages the proposed submission plan being published for consultation </w:t>
      </w:r>
      <w:r w:rsidR="104CB225">
        <w:t xml:space="preserve">in late Autumn 2025. </w:t>
      </w:r>
    </w:p>
    <w:p w14:paraId="2FDF7B3B" w14:textId="6D95CB93" w:rsidR="5EEA9767" w:rsidRDefault="002329CF" w:rsidP="184847D6">
      <w:pPr>
        <w:pStyle w:val="bParagraphtext"/>
        <w:numPr>
          <w:ilvl w:val="0"/>
          <w:numId w:val="0"/>
        </w:numPr>
        <w:spacing w:line="259" w:lineRule="auto"/>
        <w:rPr>
          <w:rStyle w:val="bParagraphtextChar"/>
          <w:b/>
          <w:bCs/>
        </w:rPr>
      </w:pPr>
      <w:r w:rsidRPr="184847D6">
        <w:rPr>
          <w:b/>
          <w:bCs/>
        </w:rPr>
        <w:t>Financial implications</w:t>
      </w:r>
    </w:p>
    <w:p w14:paraId="2A9C9C8F" w14:textId="55A582F1" w:rsidR="5EEA9767" w:rsidRDefault="44833D36" w:rsidP="184847D6">
      <w:pPr>
        <w:pStyle w:val="bParagraphtext"/>
        <w:numPr>
          <w:ilvl w:val="0"/>
          <w:numId w:val="1"/>
        </w:numPr>
        <w:spacing w:line="259" w:lineRule="auto"/>
        <w:rPr>
          <w:rStyle w:val="bParagraphtextChar"/>
        </w:rPr>
      </w:pPr>
      <w:r w:rsidRPr="7A7CF547">
        <w:rPr>
          <w:rStyle w:val="bParagraphtextChar"/>
        </w:rPr>
        <w:t>Work on the O</w:t>
      </w:r>
      <w:r w:rsidR="2E4FF3F9" w:rsidRPr="7A7CF547">
        <w:rPr>
          <w:rStyle w:val="bParagraphtextChar"/>
        </w:rPr>
        <w:t xml:space="preserve">xford Local Plan 2042 has </w:t>
      </w:r>
      <w:r w:rsidR="740DAD20" w:rsidRPr="7A7CF547">
        <w:rPr>
          <w:rStyle w:val="bParagraphtextChar"/>
        </w:rPr>
        <w:t xml:space="preserve">been structured to </w:t>
      </w:r>
      <w:r w:rsidR="20730118" w:rsidRPr="7A7CF547">
        <w:rPr>
          <w:rStyle w:val="bParagraphtextChar"/>
        </w:rPr>
        <w:t>be able</w:t>
      </w:r>
      <w:r w:rsidR="740DAD20" w:rsidRPr="7A7CF547">
        <w:rPr>
          <w:rStyle w:val="bParagraphtextChar"/>
        </w:rPr>
        <w:t xml:space="preserve"> to progress whilst minimising financial implications. </w:t>
      </w:r>
      <w:proofErr w:type="gramStart"/>
      <w:r w:rsidR="27C1C546" w:rsidRPr="7A7CF547">
        <w:rPr>
          <w:rStyle w:val="bParagraphtextChar"/>
        </w:rPr>
        <w:t>In particular, much</w:t>
      </w:r>
      <w:proofErr w:type="gramEnd"/>
      <w:r w:rsidR="27C1C546" w:rsidRPr="7A7CF547">
        <w:rPr>
          <w:rStyle w:val="bParagraphtextChar"/>
        </w:rPr>
        <w:t xml:space="preserve"> of the existing evidence base and policy drafting</w:t>
      </w:r>
      <w:r w:rsidR="13CABCCA" w:rsidRPr="7A7CF547">
        <w:rPr>
          <w:rStyle w:val="bParagraphtextChar"/>
        </w:rPr>
        <w:t xml:space="preserve"> from the Oxford Local Plan 2040</w:t>
      </w:r>
      <w:r w:rsidR="27C1C546" w:rsidRPr="7A7CF547">
        <w:rPr>
          <w:rStyle w:val="bParagraphtextChar"/>
        </w:rPr>
        <w:t xml:space="preserve"> </w:t>
      </w:r>
      <w:r w:rsidR="68230C4D" w:rsidRPr="7A7CF547">
        <w:rPr>
          <w:rStyle w:val="bParagraphtextChar"/>
        </w:rPr>
        <w:t>is</w:t>
      </w:r>
      <w:r w:rsidR="59E1862D" w:rsidRPr="7A7CF547">
        <w:rPr>
          <w:rStyle w:val="bParagraphtextChar"/>
        </w:rPr>
        <w:t xml:space="preserve"> </w:t>
      </w:r>
      <w:r w:rsidR="68230C4D" w:rsidRPr="7A7CF547">
        <w:rPr>
          <w:rStyle w:val="bParagraphtextChar"/>
        </w:rPr>
        <w:t>still</w:t>
      </w:r>
      <w:r w:rsidR="27C1C546" w:rsidRPr="7A7CF547">
        <w:rPr>
          <w:rStyle w:val="bParagraphtextChar"/>
        </w:rPr>
        <w:t xml:space="preserve"> relevant and can continue to be used</w:t>
      </w:r>
      <w:r w:rsidR="4CE46F0D" w:rsidRPr="7A7CF547">
        <w:rPr>
          <w:rStyle w:val="bParagraphtextChar"/>
        </w:rPr>
        <w:t>, althoug</w:t>
      </w:r>
      <w:r w:rsidR="111E139F" w:rsidRPr="7A7CF547">
        <w:rPr>
          <w:rStyle w:val="bParagraphtextChar"/>
        </w:rPr>
        <w:t>h</w:t>
      </w:r>
      <w:r w:rsidR="4CE46F0D" w:rsidRPr="7A7CF547">
        <w:rPr>
          <w:rStyle w:val="bParagraphtextChar"/>
        </w:rPr>
        <w:t xml:space="preserve"> in some cases new evidence or more extensive revisions are required. </w:t>
      </w:r>
      <w:proofErr w:type="gramStart"/>
      <w:r w:rsidR="4CE46F0D" w:rsidRPr="7A7CF547">
        <w:rPr>
          <w:rStyle w:val="bParagraphtextChar"/>
        </w:rPr>
        <w:t>I</w:t>
      </w:r>
      <w:r w:rsidR="288E1BCB" w:rsidRPr="7A7CF547">
        <w:rPr>
          <w:rStyle w:val="bParagraphtextChar"/>
        </w:rPr>
        <w:t>n particular Employment</w:t>
      </w:r>
      <w:proofErr w:type="gramEnd"/>
      <w:r w:rsidR="288E1BCB" w:rsidRPr="7A7CF547">
        <w:rPr>
          <w:rStyle w:val="bParagraphtextChar"/>
        </w:rPr>
        <w:t xml:space="preserve"> Land Needs Assessment and jobs forecasting that took place as part of the HENA</w:t>
      </w:r>
      <w:r w:rsidR="327DA2A1" w:rsidRPr="7A7CF547">
        <w:rPr>
          <w:rStyle w:val="bParagraphtextChar"/>
        </w:rPr>
        <w:t xml:space="preserve"> </w:t>
      </w:r>
      <w:r w:rsidR="7F70AE7A" w:rsidRPr="7A7CF547">
        <w:rPr>
          <w:rStyle w:val="bParagraphtextChar"/>
        </w:rPr>
        <w:t>has been</w:t>
      </w:r>
      <w:r w:rsidR="327DA2A1" w:rsidRPr="7A7CF547">
        <w:rPr>
          <w:rStyle w:val="bParagraphtextChar"/>
        </w:rPr>
        <w:t xml:space="preserve"> significantly reviewed, as </w:t>
      </w:r>
      <w:r w:rsidR="0DFB4F8D" w:rsidRPr="7A7CF547">
        <w:rPr>
          <w:rStyle w:val="bParagraphtextChar"/>
        </w:rPr>
        <w:t>ha</w:t>
      </w:r>
      <w:r w:rsidR="327DA2A1" w:rsidRPr="7A7CF547">
        <w:rPr>
          <w:rStyle w:val="bParagraphtextChar"/>
        </w:rPr>
        <w:t>s much of the ho</w:t>
      </w:r>
      <w:r w:rsidR="0A271D1A" w:rsidRPr="7A7CF547">
        <w:rPr>
          <w:rStyle w:val="bParagraphtextChar"/>
        </w:rPr>
        <w:t>u</w:t>
      </w:r>
      <w:r w:rsidR="327DA2A1" w:rsidRPr="7A7CF547">
        <w:rPr>
          <w:rStyle w:val="bParagraphtextChar"/>
        </w:rPr>
        <w:t xml:space="preserve">sing evidence and also the </w:t>
      </w:r>
      <w:r w:rsidR="288E1BCB" w:rsidRPr="7A7CF547">
        <w:rPr>
          <w:rStyle w:val="bParagraphtextChar"/>
        </w:rPr>
        <w:t xml:space="preserve">Green Belt review </w:t>
      </w:r>
      <w:r w:rsidR="307DF797" w:rsidRPr="7A7CF547">
        <w:rPr>
          <w:rStyle w:val="bParagraphtextChar"/>
        </w:rPr>
        <w:t xml:space="preserve">to update the work in-line with the revised NPPF.  </w:t>
      </w:r>
    </w:p>
    <w:p w14:paraId="416A36DE" w14:textId="67160069" w:rsidR="5EEA9767" w:rsidRDefault="72857C0B" w:rsidP="184847D6">
      <w:pPr>
        <w:pStyle w:val="bParagraphtext"/>
        <w:numPr>
          <w:ilvl w:val="0"/>
          <w:numId w:val="1"/>
        </w:numPr>
        <w:spacing w:line="259" w:lineRule="auto"/>
        <w:rPr>
          <w:rStyle w:val="bParagraphtextChar"/>
        </w:rPr>
      </w:pPr>
      <w:r w:rsidRPr="08B626A1">
        <w:rPr>
          <w:rStyle w:val="bParagraphtextChar"/>
        </w:rPr>
        <w:t xml:space="preserve">A budget has been </w:t>
      </w:r>
      <w:r w:rsidR="51612591" w:rsidRPr="08B626A1">
        <w:rPr>
          <w:rStyle w:val="bParagraphtextChar"/>
        </w:rPr>
        <w:t>calculated,</w:t>
      </w:r>
      <w:r w:rsidRPr="08B626A1">
        <w:rPr>
          <w:rStyle w:val="bParagraphtextChar"/>
        </w:rPr>
        <w:t xml:space="preserve"> and the work can be resourced by existing Planning P</w:t>
      </w:r>
      <w:r w:rsidR="7ED6676B" w:rsidRPr="08B626A1">
        <w:rPr>
          <w:rStyle w:val="bParagraphtextChar"/>
        </w:rPr>
        <w:t>o</w:t>
      </w:r>
      <w:r w:rsidRPr="08B626A1">
        <w:rPr>
          <w:rStyle w:val="bParagraphtextChar"/>
        </w:rPr>
        <w:t>licy staff and can be funded by exis</w:t>
      </w:r>
      <w:r w:rsidR="59DD9201" w:rsidRPr="08B626A1">
        <w:rPr>
          <w:rStyle w:val="bParagraphtextChar"/>
        </w:rPr>
        <w:t>t</w:t>
      </w:r>
      <w:r w:rsidRPr="08B626A1">
        <w:rPr>
          <w:rStyle w:val="bParagraphtextChar"/>
        </w:rPr>
        <w:t>ing Planning P</w:t>
      </w:r>
      <w:r w:rsidR="2EC9B2C3" w:rsidRPr="08B626A1">
        <w:rPr>
          <w:rStyle w:val="bParagraphtextChar"/>
        </w:rPr>
        <w:t>o</w:t>
      </w:r>
      <w:r w:rsidRPr="08B626A1">
        <w:rPr>
          <w:rStyle w:val="bParagraphtextChar"/>
        </w:rPr>
        <w:t>licy budgets and reserves</w:t>
      </w:r>
      <w:r w:rsidR="5B8CBB82" w:rsidRPr="08B626A1">
        <w:rPr>
          <w:rStyle w:val="bParagraphtextChar"/>
        </w:rPr>
        <w:t xml:space="preserve">. </w:t>
      </w:r>
      <w:r w:rsidR="527B33D0" w:rsidRPr="08B626A1">
        <w:rPr>
          <w:rStyle w:val="bParagraphtextChar"/>
        </w:rPr>
        <w:t xml:space="preserve">However, </w:t>
      </w:r>
      <w:r w:rsidR="3F325141" w:rsidRPr="08B626A1">
        <w:rPr>
          <w:rStyle w:val="bParagraphtextChar"/>
        </w:rPr>
        <w:t xml:space="preserve">as the evidence base progresses, additional needs and therefore costs may be identified. </w:t>
      </w:r>
      <w:r w:rsidR="5B8CBB82" w:rsidRPr="08B626A1">
        <w:rPr>
          <w:rStyle w:val="bParagraphtextChar"/>
        </w:rPr>
        <w:t>The financial implications of producing a local plan include the costs of a local plan Examination (including Counsel’s advice periodically throughout the preparation of the plan</w:t>
      </w:r>
      <w:r w:rsidR="74EF7DFA" w:rsidRPr="08B626A1">
        <w:rPr>
          <w:rStyle w:val="bParagraphtextChar"/>
        </w:rPr>
        <w:t>)</w:t>
      </w:r>
      <w:r w:rsidR="5B8CBB82" w:rsidRPr="08B626A1">
        <w:rPr>
          <w:rStyle w:val="bParagraphtextChar"/>
        </w:rPr>
        <w:t>.</w:t>
      </w:r>
    </w:p>
    <w:p w14:paraId="7E9AC028" w14:textId="768C46A9" w:rsidR="5EEA9767" w:rsidRDefault="00DA614B" w:rsidP="184847D6">
      <w:pPr>
        <w:pStyle w:val="bParagraphtext"/>
        <w:numPr>
          <w:ilvl w:val="0"/>
          <w:numId w:val="0"/>
        </w:numPr>
        <w:spacing w:line="259" w:lineRule="auto"/>
        <w:rPr>
          <w:b/>
          <w:bCs/>
        </w:rPr>
      </w:pPr>
      <w:r w:rsidRPr="08B626A1">
        <w:rPr>
          <w:b/>
          <w:bCs/>
        </w:rPr>
        <w:t>Legal issues</w:t>
      </w:r>
    </w:p>
    <w:p w14:paraId="132BC5A0" w14:textId="44E1F67A" w:rsidR="0EAF7B20" w:rsidRDefault="0EAF7B20" w:rsidP="08B626A1">
      <w:pPr>
        <w:pStyle w:val="bParagraphtext"/>
        <w:numPr>
          <w:ilvl w:val="0"/>
          <w:numId w:val="1"/>
        </w:numPr>
        <w:spacing w:line="259" w:lineRule="auto"/>
        <w:rPr>
          <w:rFonts w:eastAsia="Arial" w:cs="Arial"/>
          <w:color w:val="000000" w:themeColor="text1"/>
        </w:rPr>
      </w:pPr>
      <w:r w:rsidRPr="08B626A1">
        <w:rPr>
          <w:rFonts w:eastAsia="Arial" w:cs="Arial"/>
          <w:color w:val="000000" w:themeColor="text1"/>
        </w:rPr>
        <w:t xml:space="preserve">There are no specific legal implications arising from the recommendations set out in this report. There are legal requirements that must be followed through the production of the Local Plan, which will be considered by the Inspector at Examination. </w:t>
      </w:r>
    </w:p>
    <w:p w14:paraId="3707E9C3" w14:textId="14DBAB5F" w:rsidR="0EAF7B20" w:rsidRDefault="0EAF7B20" w:rsidP="08B626A1">
      <w:pPr>
        <w:pStyle w:val="bParagraphtext"/>
        <w:numPr>
          <w:ilvl w:val="0"/>
          <w:numId w:val="1"/>
        </w:numPr>
        <w:rPr>
          <w:rFonts w:eastAsia="Arial" w:cs="Arial"/>
          <w:color w:val="000000" w:themeColor="text1"/>
        </w:rPr>
      </w:pPr>
      <w:r w:rsidRPr="08B626A1">
        <w:rPr>
          <w:rFonts w:eastAsia="Arial" w:cs="Arial"/>
          <w:color w:val="000000" w:themeColor="text1"/>
        </w:rPr>
        <w:t xml:space="preserve">The process for preparing the Local Plan is set out in the Planning and Compulsory Purchase Act 2004 (as amended) and the Town and County </w:t>
      </w:r>
      <w:r w:rsidRPr="08B626A1">
        <w:rPr>
          <w:rFonts w:eastAsia="Arial" w:cs="Arial"/>
          <w:color w:val="000000" w:themeColor="text1"/>
        </w:rPr>
        <w:lastRenderedPageBreak/>
        <w:t xml:space="preserve">Planning (Local Planning) (England) Regulations 2012. Under Regulation 18 of the 2012 Regulations the Council must notify those who have an interest in the local plan and invite each of them to make representations.  The consultation will include </w:t>
      </w:r>
      <w:proofErr w:type="gramStart"/>
      <w:r w:rsidRPr="08B626A1">
        <w:rPr>
          <w:rFonts w:eastAsia="Arial" w:cs="Arial"/>
          <w:color w:val="000000" w:themeColor="text1"/>
        </w:rPr>
        <w:t>local residents</w:t>
      </w:r>
      <w:proofErr w:type="gramEnd"/>
      <w:r w:rsidRPr="08B626A1">
        <w:rPr>
          <w:rFonts w:eastAsia="Arial" w:cs="Arial"/>
          <w:color w:val="000000" w:themeColor="text1"/>
        </w:rPr>
        <w:t>, businesses, adjoining local authorities and other statutory bodies.  In preparing the plan, the Council must consider any representation made to them in response to the invitations. The approach recommended will meet the requirements set out in Regulation 18 of the Town and Country Planning (Local Planning) (England) Regulations 2012 for this stage of consultation.</w:t>
      </w:r>
    </w:p>
    <w:p w14:paraId="304B2097" w14:textId="466C2DFE" w:rsidR="5EEA9767" w:rsidRDefault="002329CF" w:rsidP="184847D6">
      <w:pPr>
        <w:pStyle w:val="bParagraphtext"/>
        <w:numPr>
          <w:ilvl w:val="0"/>
          <w:numId w:val="0"/>
        </w:numPr>
        <w:spacing w:line="259" w:lineRule="auto"/>
        <w:rPr>
          <w:b/>
          <w:bCs/>
        </w:rPr>
      </w:pPr>
      <w:r w:rsidRPr="184847D6">
        <w:rPr>
          <w:b/>
          <w:bCs/>
        </w:rPr>
        <w:t>Level of risk</w:t>
      </w:r>
    </w:p>
    <w:p w14:paraId="062B5682" w14:textId="263A1E25" w:rsidR="5EEA9767" w:rsidRDefault="0093067A" w:rsidP="184847D6">
      <w:pPr>
        <w:pStyle w:val="bParagraphtext"/>
        <w:numPr>
          <w:ilvl w:val="0"/>
          <w:numId w:val="1"/>
        </w:numPr>
        <w:spacing w:line="259" w:lineRule="auto"/>
        <w:rPr>
          <w:b/>
          <w:bCs/>
        </w:rPr>
      </w:pPr>
      <w:r>
        <w:t>A</w:t>
      </w:r>
      <w:r w:rsidR="1ECBBCB8">
        <w:t xml:space="preserve"> risk assessment has been undertaken (Appendix </w:t>
      </w:r>
      <w:r w:rsidR="68549502">
        <w:t>3</w:t>
      </w:r>
      <w:r w:rsidR="1ECBBCB8">
        <w:t xml:space="preserve">). All risks have been mitigated to an acceptable level. </w:t>
      </w:r>
    </w:p>
    <w:p w14:paraId="1B236524" w14:textId="30A1E594" w:rsidR="5EEA9767" w:rsidRDefault="002329CF" w:rsidP="184847D6">
      <w:pPr>
        <w:pStyle w:val="bParagraphtext"/>
        <w:numPr>
          <w:ilvl w:val="0"/>
          <w:numId w:val="0"/>
        </w:numPr>
        <w:spacing w:line="259" w:lineRule="auto"/>
      </w:pPr>
      <w:r w:rsidRPr="08B626A1">
        <w:rPr>
          <w:b/>
          <w:bCs/>
        </w:rPr>
        <w:t xml:space="preserve">Equalities impact </w:t>
      </w:r>
    </w:p>
    <w:p w14:paraId="46FBBB1E" w14:textId="7F76398D" w:rsidR="4AB9A137" w:rsidRDefault="4AB9A137" w:rsidP="08B626A1">
      <w:pPr>
        <w:pStyle w:val="bParagraphtext"/>
        <w:numPr>
          <w:ilvl w:val="0"/>
          <w:numId w:val="1"/>
        </w:numPr>
        <w:spacing w:line="259" w:lineRule="auto"/>
        <w:rPr>
          <w:color w:val="000000" w:themeColor="text1"/>
        </w:rPr>
      </w:pPr>
      <w:r>
        <w:t xml:space="preserve">The Equalities Impact Assessment is attached as Appendix </w:t>
      </w:r>
      <w:r w:rsidR="47ED4651">
        <w:t>4.</w:t>
      </w:r>
    </w:p>
    <w:p w14:paraId="5A63CFB5" w14:textId="3310774A" w:rsidR="5EEA9767" w:rsidRDefault="00950824" w:rsidP="184847D6">
      <w:pPr>
        <w:pStyle w:val="bParagraphtext"/>
        <w:numPr>
          <w:ilvl w:val="0"/>
          <w:numId w:val="0"/>
        </w:numPr>
        <w:spacing w:line="259" w:lineRule="auto"/>
        <w:rPr>
          <w:b/>
          <w:bCs/>
        </w:rPr>
      </w:pPr>
      <w:r w:rsidRPr="184847D6">
        <w:rPr>
          <w:b/>
          <w:bCs/>
        </w:rPr>
        <w:t>Carbon and Environmental Considerations</w:t>
      </w:r>
      <w:r w:rsidR="00FB3B71" w:rsidRPr="184847D6">
        <w:rPr>
          <w:b/>
          <w:bCs/>
        </w:rPr>
        <w:t xml:space="preserve"> </w:t>
      </w:r>
    </w:p>
    <w:p w14:paraId="6C010C7A" w14:textId="068FC39E" w:rsidR="350434AF" w:rsidRDefault="31091BBD" w:rsidP="08B626A1">
      <w:pPr>
        <w:pStyle w:val="bParagraphtext"/>
        <w:numPr>
          <w:ilvl w:val="0"/>
          <w:numId w:val="1"/>
        </w:numPr>
        <w:spacing w:line="259" w:lineRule="auto"/>
        <w:rPr>
          <w:color w:val="000000" w:themeColor="text1"/>
        </w:rPr>
      </w:pPr>
      <w:r w:rsidRPr="6EF3A990">
        <w:rPr>
          <w:rFonts w:eastAsia="Arial" w:cs="Arial"/>
          <w:color w:val="000000" w:themeColor="text1"/>
        </w:rPr>
        <w:t xml:space="preserve">The council is committed to addressing the effects of, and reducing our contribution towards, climate change. In 2019, the council declared a climate emergency and has committed to a series of actions. The </w:t>
      </w:r>
      <w:r w:rsidR="48B2C6D9" w:rsidRPr="6EF3A990">
        <w:rPr>
          <w:rFonts w:eastAsia="Arial" w:cs="Arial"/>
          <w:color w:val="000000" w:themeColor="text1"/>
        </w:rPr>
        <w:t xml:space="preserve">First Draft </w:t>
      </w:r>
      <w:r w:rsidRPr="6EF3A990">
        <w:rPr>
          <w:rFonts w:eastAsia="Arial" w:cs="Arial"/>
          <w:color w:val="000000" w:themeColor="text1"/>
        </w:rPr>
        <w:t>Oxford Local Plan 204</w:t>
      </w:r>
      <w:r w:rsidR="239ACA96" w:rsidRPr="6EF3A990">
        <w:rPr>
          <w:rFonts w:eastAsia="Arial" w:cs="Arial"/>
          <w:color w:val="000000" w:themeColor="text1"/>
        </w:rPr>
        <w:t>2</w:t>
      </w:r>
      <w:r w:rsidRPr="6EF3A990">
        <w:rPr>
          <w:rFonts w:eastAsia="Arial" w:cs="Arial"/>
          <w:color w:val="000000" w:themeColor="text1"/>
        </w:rPr>
        <w:t xml:space="preserve"> has sustainability, climate change and climate adaptation and mitigation as core themes running throughout the plan.   The document seeks to reflect this across all the chapters</w:t>
      </w:r>
      <w:r w:rsidR="1262EBF2" w:rsidRPr="6EF3A990">
        <w:rPr>
          <w:rFonts w:eastAsia="Arial" w:cs="Arial"/>
          <w:color w:val="000000" w:themeColor="text1"/>
        </w:rPr>
        <w:t>,</w:t>
      </w:r>
      <w:r w:rsidRPr="6EF3A990">
        <w:rPr>
          <w:rFonts w:eastAsia="Arial" w:cs="Arial"/>
          <w:color w:val="000000" w:themeColor="text1"/>
        </w:rPr>
        <w:t xml:space="preserve"> whether it is through design policies, parking policies, flooding, drainage or how to ensure the most efficient use of land.   The </w:t>
      </w:r>
      <w:r w:rsidR="6CA2CB9E" w:rsidRPr="6EF3A990">
        <w:rPr>
          <w:rFonts w:eastAsia="Arial" w:cs="Arial"/>
          <w:color w:val="000000" w:themeColor="text1"/>
        </w:rPr>
        <w:t>prop</w:t>
      </w:r>
      <w:r w:rsidR="785D9EB6" w:rsidRPr="6EF3A990">
        <w:rPr>
          <w:rFonts w:eastAsia="Arial" w:cs="Arial"/>
          <w:color w:val="000000" w:themeColor="text1"/>
        </w:rPr>
        <w:t>o</w:t>
      </w:r>
      <w:r w:rsidR="6CA2CB9E" w:rsidRPr="6EF3A990">
        <w:rPr>
          <w:rFonts w:eastAsia="Arial" w:cs="Arial"/>
          <w:color w:val="000000" w:themeColor="text1"/>
        </w:rPr>
        <w:t xml:space="preserve">sed submission </w:t>
      </w:r>
      <w:r w:rsidRPr="6EF3A990">
        <w:rPr>
          <w:rFonts w:eastAsia="Arial" w:cs="Arial"/>
          <w:color w:val="000000" w:themeColor="text1"/>
        </w:rPr>
        <w:t>draft Local Plan will be supported by a Sustainability Appraisal and Habitat Regulations Assessment.</w:t>
      </w:r>
    </w:p>
    <w:p w14:paraId="3DEEC669" w14:textId="77777777" w:rsidR="00FB3B71" w:rsidRDefault="00FB3B71" w:rsidP="00FB3B71">
      <w:pPr>
        <w:pStyle w:val="bParagraphtext"/>
        <w:numPr>
          <w:ilvl w:val="0"/>
          <w:numId w:val="0"/>
        </w:numPr>
        <w:rPr>
          <w:b/>
        </w:rPr>
      </w:pPr>
    </w:p>
    <w:p w14:paraId="45FB0818"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5BF0CD17" w14:textId="77777777" w:rsidTr="08B626A1">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shd w:val="clear" w:color="auto" w:fill="auto"/>
          </w:tcPr>
          <w:p w14:paraId="73198060"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shd w:val="clear" w:color="auto" w:fill="auto"/>
          </w:tcPr>
          <w:p w14:paraId="1E31750F" w14:textId="587B313B" w:rsidR="00E87F7A" w:rsidRPr="001356F1" w:rsidRDefault="045D7BDF" w:rsidP="68D5AB29">
            <w:pPr>
              <w:spacing w:line="259" w:lineRule="auto"/>
            </w:pPr>
            <w:r>
              <w:t>Sarah Harrison</w:t>
            </w:r>
          </w:p>
        </w:tc>
      </w:tr>
      <w:tr w:rsidR="00DF093E" w:rsidRPr="001356F1" w14:paraId="6B0A6EF0" w14:textId="77777777" w:rsidTr="08B626A1">
        <w:trPr>
          <w:cantSplit/>
          <w:trHeight w:val="396"/>
        </w:trPr>
        <w:tc>
          <w:tcPr>
            <w:tcW w:w="3969" w:type="dxa"/>
            <w:tcBorders>
              <w:top w:val="single" w:sz="8" w:space="0" w:color="000000" w:themeColor="text1"/>
              <w:left w:val="single" w:sz="8" w:space="0" w:color="000000" w:themeColor="text1"/>
              <w:bottom w:val="nil"/>
              <w:right w:val="nil"/>
            </w:tcBorders>
            <w:shd w:val="clear" w:color="auto" w:fill="auto"/>
          </w:tcPr>
          <w:p w14:paraId="5F4D291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shd w:val="clear" w:color="auto" w:fill="auto"/>
          </w:tcPr>
          <w:p w14:paraId="3CD7924F" w14:textId="73396B06" w:rsidR="00E87F7A" w:rsidRPr="001356F1" w:rsidRDefault="6195B71C" w:rsidP="68D5AB29">
            <w:pPr>
              <w:spacing w:line="259" w:lineRule="auto"/>
            </w:pPr>
            <w:r>
              <w:t>Planning Policy Team Leader</w:t>
            </w:r>
          </w:p>
        </w:tc>
      </w:tr>
      <w:tr w:rsidR="00DF093E" w:rsidRPr="001356F1" w14:paraId="5E493E5C" w14:textId="77777777" w:rsidTr="08B626A1">
        <w:trPr>
          <w:cantSplit/>
          <w:trHeight w:val="396"/>
        </w:trPr>
        <w:tc>
          <w:tcPr>
            <w:tcW w:w="3969" w:type="dxa"/>
            <w:tcBorders>
              <w:top w:val="nil"/>
              <w:left w:val="single" w:sz="8" w:space="0" w:color="000000" w:themeColor="text1"/>
              <w:bottom w:val="nil"/>
              <w:right w:val="nil"/>
            </w:tcBorders>
            <w:shd w:val="clear" w:color="auto" w:fill="auto"/>
          </w:tcPr>
          <w:p w14:paraId="43A2E07F"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shd w:val="clear" w:color="auto" w:fill="auto"/>
          </w:tcPr>
          <w:p w14:paraId="5B5AA423" w14:textId="1E5DAFB6" w:rsidR="00E87F7A" w:rsidRPr="001356F1" w:rsidRDefault="2EBBD7E6" w:rsidP="00A46E98">
            <w:r>
              <w:t>Planning Policy, Planning Services</w:t>
            </w:r>
          </w:p>
        </w:tc>
      </w:tr>
      <w:tr w:rsidR="00DF093E" w:rsidRPr="001356F1" w14:paraId="6A37E6CF" w14:textId="77777777" w:rsidTr="08B626A1">
        <w:trPr>
          <w:cantSplit/>
          <w:trHeight w:val="396"/>
        </w:trPr>
        <w:tc>
          <w:tcPr>
            <w:tcW w:w="3969" w:type="dxa"/>
            <w:tcBorders>
              <w:top w:val="nil"/>
              <w:left w:val="single" w:sz="8" w:space="0" w:color="000000" w:themeColor="text1"/>
              <w:bottom w:val="nil"/>
              <w:right w:val="nil"/>
            </w:tcBorders>
            <w:shd w:val="clear" w:color="auto" w:fill="auto"/>
          </w:tcPr>
          <w:p w14:paraId="25120248"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shd w:val="clear" w:color="auto" w:fill="auto"/>
          </w:tcPr>
          <w:p w14:paraId="542F1F02" w14:textId="38E6C069" w:rsidR="00E87F7A" w:rsidRPr="001356F1" w:rsidRDefault="7F452B37" w:rsidP="00A46E98">
            <w:r>
              <w:t xml:space="preserve">01865 </w:t>
            </w:r>
            <w:r w:rsidR="17D6B99D">
              <w:t>25201</w:t>
            </w:r>
            <w:r w:rsidR="70C6B475">
              <w:t>5</w:t>
            </w:r>
            <w:r>
              <w:t xml:space="preserve"> </w:t>
            </w:r>
          </w:p>
        </w:tc>
      </w:tr>
      <w:tr w:rsidR="005570B5" w:rsidRPr="001356F1" w14:paraId="3F9B037F" w14:textId="77777777" w:rsidTr="08B626A1">
        <w:trPr>
          <w:cantSplit/>
          <w:trHeight w:val="396"/>
        </w:trPr>
        <w:tc>
          <w:tcPr>
            <w:tcW w:w="3969" w:type="dxa"/>
            <w:tcBorders>
              <w:top w:val="nil"/>
              <w:left w:val="single" w:sz="8" w:space="0" w:color="000000" w:themeColor="text1"/>
              <w:bottom w:val="single" w:sz="8" w:space="0" w:color="000000" w:themeColor="text1"/>
              <w:right w:val="nil"/>
            </w:tcBorders>
            <w:shd w:val="clear" w:color="auto" w:fill="auto"/>
          </w:tcPr>
          <w:p w14:paraId="6E4D56DD"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shd w:val="clear" w:color="auto" w:fill="auto"/>
          </w:tcPr>
          <w:p w14:paraId="6A779854" w14:textId="5C7539C7" w:rsidR="00E87F7A" w:rsidRPr="001356F1" w:rsidRDefault="1D08F9E7" w:rsidP="00A46E98">
            <w:pPr>
              <w:rPr>
                <w:rStyle w:val="Hyperlink"/>
                <w:color w:val="000000"/>
              </w:rPr>
            </w:pPr>
            <w:r w:rsidRPr="68D5AB29">
              <w:rPr>
                <w:rStyle w:val="Hyperlink"/>
                <w:color w:val="000000" w:themeColor="text1"/>
              </w:rPr>
              <w:t>Sbharrison@oxford.gov.uk</w:t>
            </w:r>
          </w:p>
        </w:tc>
      </w:tr>
    </w:tbl>
    <w:p w14:paraId="049F31CB" w14:textId="77777777" w:rsidR="00433B96" w:rsidRPr="001356F1" w:rsidRDefault="00433B96" w:rsidP="004A6D2F"/>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F093E" w:rsidRPr="001356F1" w14:paraId="206E369A" w14:textId="77777777" w:rsidTr="68D5AB29">
        <w:trPr>
          <w:trHeight w:val="300"/>
        </w:trPr>
        <w:tc>
          <w:tcPr>
            <w:tcW w:w="8931" w:type="dxa"/>
            <w:tcBorders>
              <w:top w:val="single" w:sz="4" w:space="0" w:color="auto"/>
              <w:left w:val="single" w:sz="4" w:space="0" w:color="auto"/>
              <w:bottom w:val="single" w:sz="8" w:space="0" w:color="000000" w:themeColor="text1"/>
              <w:right w:val="single" w:sz="4" w:space="0" w:color="auto"/>
            </w:tcBorders>
            <w:shd w:val="clear" w:color="auto" w:fill="auto"/>
          </w:tcPr>
          <w:p w14:paraId="367B5BC8" w14:textId="77777777" w:rsidR="0093067A" w:rsidRPr="001356F1" w:rsidRDefault="00182B81" w:rsidP="00F41AC1">
            <w:r w:rsidRPr="001356F1">
              <w:rPr>
                <w:rStyle w:val="Firstpagetablebold"/>
              </w:rPr>
              <w:t xml:space="preserve">Background Papers: </w:t>
            </w:r>
            <w:r w:rsidRPr="001356F1">
              <w:rPr>
                <w:rStyle w:val="Firstpagetablebold"/>
                <w:b w:val="0"/>
              </w:rPr>
              <w:t>None</w:t>
            </w:r>
          </w:p>
        </w:tc>
      </w:tr>
    </w:tbl>
    <w:p w14:paraId="4B99056E" w14:textId="77777777" w:rsidR="00CE4C87" w:rsidRDefault="00CE4C87" w:rsidP="0093067A"/>
    <w:p w14:paraId="1FC39945" w14:textId="77777777" w:rsidR="004456DD" w:rsidRPr="009E51FC" w:rsidRDefault="004456DD" w:rsidP="0093067A"/>
    <w:sectPr w:rsidR="004456DD" w:rsidRPr="009E51FC" w:rsidSect="002B6836">
      <w:footerReference w:type="even" r:id="rId11"/>
      <w:headerReference w:type="first" r:id="rId12"/>
      <w:footerReference w:type="first" r:id="rId13"/>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CB0E" w14:textId="77777777" w:rsidR="00FB3B71" w:rsidRDefault="00FB3B71" w:rsidP="004A6D2F">
      <w:r>
        <w:separator/>
      </w:r>
    </w:p>
  </w:endnote>
  <w:endnote w:type="continuationSeparator" w:id="0">
    <w:p w14:paraId="34CE0A41" w14:textId="77777777" w:rsidR="00FB3B71" w:rsidRDefault="00FB3B71"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64FAD" w:rsidRDefault="00364FAD" w:rsidP="004A6D2F">
    <w:pPr>
      <w:pStyle w:val="Footer"/>
    </w:pPr>
    <w:r>
      <w:t>Do not use a footer or page numbers.</w:t>
    </w:r>
  </w:p>
  <w:p w14:paraId="5997CC1D" w14:textId="77777777" w:rsidR="00364FAD" w:rsidRDefault="00364FAD" w:rsidP="004A6D2F">
    <w:pPr>
      <w:pStyle w:val="Footer"/>
    </w:pPr>
  </w:p>
  <w:p w14:paraId="110FFD37"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E213" w14:textId="77777777" w:rsidR="004B11AE" w:rsidRDefault="004B11AE" w:rsidP="004B11AE">
    <w:pPr>
      <w:pStyle w:val="Footer"/>
      <w:rPr>
        <w:sz w:val="16"/>
        <w:szCs w:val="16"/>
      </w:rPr>
    </w:pPr>
    <w:r>
      <w:rPr>
        <w:sz w:val="16"/>
        <w:szCs w:val="16"/>
      </w:rPr>
      <w:t>18 October 2019</w:t>
    </w:r>
  </w:p>
  <w:p w14:paraId="02614873" w14:textId="77777777" w:rsidR="00A701B5" w:rsidRDefault="00745BF0" w:rsidP="004A6D2F">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3C5" w14:textId="77777777" w:rsidR="00FB3B71" w:rsidRDefault="00FB3B71" w:rsidP="004A6D2F">
      <w:r>
        <w:separator/>
      </w:r>
    </w:p>
  </w:footnote>
  <w:footnote w:type="continuationSeparator" w:id="0">
    <w:p w14:paraId="6D98A12B" w14:textId="77777777" w:rsidR="00FB3B71" w:rsidRDefault="00FB3B71"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D5547E" w:rsidRDefault="00C05260" w:rsidP="00D5547E">
    <w:pPr>
      <w:pStyle w:val="Header"/>
      <w:jc w:val="right"/>
    </w:pPr>
    <w:r>
      <w:rPr>
        <w:noProof/>
      </w:rPr>
      <w:drawing>
        <wp:inline distT="0" distB="0" distL="0" distR="0" wp14:anchorId="0E5A6BA3" wp14:editId="3DDFF247">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A85EBF6"/>
    <w:multiLevelType w:val="hybridMultilevel"/>
    <w:tmpl w:val="57805712"/>
    <w:lvl w:ilvl="0" w:tplc="ACF0DE3C">
      <w:start w:val="1"/>
      <w:numFmt w:val="decimal"/>
      <w:lvlText w:val="%1."/>
      <w:lvlJc w:val="left"/>
      <w:pPr>
        <w:ind w:left="720" w:hanging="360"/>
      </w:pPr>
    </w:lvl>
    <w:lvl w:ilvl="1" w:tplc="5B34409C">
      <w:start w:val="1"/>
      <w:numFmt w:val="lowerLetter"/>
      <w:lvlText w:val="%2."/>
      <w:lvlJc w:val="left"/>
      <w:pPr>
        <w:ind w:left="1440" w:hanging="360"/>
      </w:pPr>
    </w:lvl>
    <w:lvl w:ilvl="2" w:tplc="328A68BA">
      <w:start w:val="1"/>
      <w:numFmt w:val="lowerRoman"/>
      <w:lvlText w:val="%3."/>
      <w:lvlJc w:val="right"/>
      <w:pPr>
        <w:ind w:left="2160" w:hanging="180"/>
      </w:pPr>
    </w:lvl>
    <w:lvl w:ilvl="3" w:tplc="36C0CC1C">
      <w:start w:val="1"/>
      <w:numFmt w:val="decimal"/>
      <w:lvlText w:val="%4."/>
      <w:lvlJc w:val="left"/>
      <w:pPr>
        <w:ind w:left="2880" w:hanging="360"/>
      </w:pPr>
    </w:lvl>
    <w:lvl w:ilvl="4" w:tplc="FBD6F138">
      <w:start w:val="1"/>
      <w:numFmt w:val="lowerLetter"/>
      <w:lvlText w:val="%5."/>
      <w:lvlJc w:val="left"/>
      <w:pPr>
        <w:ind w:left="3600" w:hanging="360"/>
      </w:pPr>
    </w:lvl>
    <w:lvl w:ilvl="5" w:tplc="B590E596">
      <w:start w:val="1"/>
      <w:numFmt w:val="lowerRoman"/>
      <w:lvlText w:val="%6."/>
      <w:lvlJc w:val="right"/>
      <w:pPr>
        <w:ind w:left="4320" w:hanging="180"/>
      </w:pPr>
    </w:lvl>
    <w:lvl w:ilvl="6" w:tplc="41C80626">
      <w:start w:val="1"/>
      <w:numFmt w:val="decimal"/>
      <w:lvlText w:val="%7."/>
      <w:lvlJc w:val="left"/>
      <w:pPr>
        <w:ind w:left="5040" w:hanging="360"/>
      </w:pPr>
    </w:lvl>
    <w:lvl w:ilvl="7" w:tplc="26C82E2E">
      <w:start w:val="1"/>
      <w:numFmt w:val="lowerLetter"/>
      <w:lvlText w:val="%8."/>
      <w:lvlJc w:val="left"/>
      <w:pPr>
        <w:ind w:left="5760" w:hanging="360"/>
      </w:pPr>
    </w:lvl>
    <w:lvl w:ilvl="8" w:tplc="F5568C3C">
      <w:start w:val="1"/>
      <w:numFmt w:val="lowerRoman"/>
      <w:lvlText w:val="%9."/>
      <w:lvlJc w:val="right"/>
      <w:pPr>
        <w:ind w:left="6480" w:hanging="180"/>
      </w:pPr>
    </w:lvl>
  </w:abstractNum>
  <w:abstractNum w:abstractNumId="19"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BA5FD8"/>
    <w:multiLevelType w:val="multilevel"/>
    <w:tmpl w:val="43D6D2FA"/>
    <w:numStyleLink w:val="StyleBulletedSymbolsymbolLeft063cmHanging063cm"/>
  </w:abstractNum>
  <w:abstractNum w:abstractNumId="28"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22831"/>
    <w:multiLevelType w:val="multilevel"/>
    <w:tmpl w:val="43D6D2FA"/>
    <w:numStyleLink w:val="StyleBulletedSymbolsymbolLeft063cmHanging063cm"/>
  </w:abstractNum>
  <w:abstractNum w:abstractNumId="30"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8365C6"/>
    <w:multiLevelType w:val="multilevel"/>
    <w:tmpl w:val="E67CE66C"/>
    <w:numStyleLink w:val="StyleNumberedLeft0cmHanging075cm"/>
  </w:abstractNum>
  <w:num w:numId="1" w16cid:durableId="202252388">
    <w:abstractNumId w:val="18"/>
  </w:num>
  <w:num w:numId="2" w16cid:durableId="1234974377">
    <w:abstractNumId w:val="26"/>
  </w:num>
  <w:num w:numId="3" w16cid:durableId="2028363369">
    <w:abstractNumId w:val="31"/>
  </w:num>
  <w:num w:numId="4" w16cid:durableId="2112700825">
    <w:abstractNumId w:val="23"/>
  </w:num>
  <w:num w:numId="5" w16cid:durableId="1395853008">
    <w:abstractNumId w:val="19"/>
  </w:num>
  <w:num w:numId="6" w16cid:durableId="119418245">
    <w:abstractNumId w:val="28"/>
  </w:num>
  <w:num w:numId="7" w16cid:durableId="1299267557">
    <w:abstractNumId w:val="32"/>
  </w:num>
  <w:num w:numId="8" w16cid:durableId="1906142833">
    <w:abstractNumId w:val="22"/>
  </w:num>
  <w:num w:numId="9" w16cid:durableId="1697731683">
    <w:abstractNumId w:val="20"/>
  </w:num>
  <w:num w:numId="10" w16cid:durableId="274289419">
    <w:abstractNumId w:val="13"/>
  </w:num>
  <w:num w:numId="11" w16cid:durableId="1130781210">
    <w:abstractNumId w:val="15"/>
  </w:num>
  <w:num w:numId="12" w16cid:durableId="1005977925">
    <w:abstractNumId w:val="25"/>
  </w:num>
  <w:num w:numId="13" w16cid:durableId="1431776719">
    <w:abstractNumId w:val="24"/>
  </w:num>
  <w:num w:numId="14" w16cid:durableId="1825126089">
    <w:abstractNumId w:val="10"/>
  </w:num>
  <w:num w:numId="15" w16cid:durableId="1237596591">
    <w:abstractNumId w:val="33"/>
  </w:num>
  <w:num w:numId="16" w16cid:durableId="594821961">
    <w:abstractNumId w:val="16"/>
  </w:num>
  <w:num w:numId="17" w16cid:durableId="755443457">
    <w:abstractNumId w:val="11"/>
  </w:num>
  <w:num w:numId="18" w16cid:durableId="180243743">
    <w:abstractNumId w:val="27"/>
  </w:num>
  <w:num w:numId="19" w16cid:durableId="221214286">
    <w:abstractNumId w:val="12"/>
  </w:num>
  <w:num w:numId="20" w16cid:durableId="88552186">
    <w:abstractNumId w:val="29"/>
  </w:num>
  <w:num w:numId="21" w16cid:durableId="1134635743">
    <w:abstractNumId w:val="17"/>
  </w:num>
  <w:num w:numId="22" w16cid:durableId="143592077">
    <w:abstractNumId w:val="21"/>
  </w:num>
  <w:num w:numId="23" w16cid:durableId="704409652">
    <w:abstractNumId w:val="14"/>
  </w:num>
  <w:num w:numId="24" w16cid:durableId="1499424640">
    <w:abstractNumId w:val="30"/>
  </w:num>
  <w:num w:numId="25" w16cid:durableId="1285188621">
    <w:abstractNumId w:val="9"/>
  </w:num>
  <w:num w:numId="26" w16cid:durableId="1347752262">
    <w:abstractNumId w:val="8"/>
  </w:num>
  <w:num w:numId="27" w16cid:durableId="1099907038">
    <w:abstractNumId w:val="7"/>
  </w:num>
  <w:num w:numId="28" w16cid:durableId="2141485504">
    <w:abstractNumId w:val="6"/>
  </w:num>
  <w:num w:numId="29" w16cid:durableId="1933468226">
    <w:abstractNumId w:val="5"/>
  </w:num>
  <w:num w:numId="30" w16cid:durableId="362563617">
    <w:abstractNumId w:val="4"/>
  </w:num>
  <w:num w:numId="31" w16cid:durableId="1830487389">
    <w:abstractNumId w:val="3"/>
  </w:num>
  <w:num w:numId="32" w16cid:durableId="1705710618">
    <w:abstractNumId w:val="2"/>
  </w:num>
  <w:num w:numId="33" w16cid:durableId="1471945621">
    <w:abstractNumId w:val="1"/>
  </w:num>
  <w:num w:numId="34" w16cid:durableId="20688448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314D7"/>
    <w:rsid w:val="00034054"/>
    <w:rsid w:val="00045F8B"/>
    <w:rsid w:val="00046D2B"/>
    <w:rsid w:val="00056263"/>
    <w:rsid w:val="00064D8A"/>
    <w:rsid w:val="00064F82"/>
    <w:rsid w:val="00066510"/>
    <w:rsid w:val="00077523"/>
    <w:rsid w:val="000B1DFC"/>
    <w:rsid w:val="000C089F"/>
    <w:rsid w:val="000C3928"/>
    <w:rsid w:val="000C5E8E"/>
    <w:rsid w:val="000F4751"/>
    <w:rsid w:val="0010524C"/>
    <w:rsid w:val="00111FB1"/>
    <w:rsid w:val="00113418"/>
    <w:rsid w:val="001356F1"/>
    <w:rsid w:val="00136994"/>
    <w:rsid w:val="0014128E"/>
    <w:rsid w:val="00151888"/>
    <w:rsid w:val="00170A2D"/>
    <w:rsid w:val="001808BC"/>
    <w:rsid w:val="00182B81"/>
    <w:rsid w:val="0018619D"/>
    <w:rsid w:val="001A011E"/>
    <w:rsid w:val="001A066A"/>
    <w:rsid w:val="001A13E6"/>
    <w:rsid w:val="001A5731"/>
    <w:rsid w:val="001B42C3"/>
    <w:rsid w:val="001C5D5E"/>
    <w:rsid w:val="001D678D"/>
    <w:rsid w:val="001E03F8"/>
    <w:rsid w:val="001E1678"/>
    <w:rsid w:val="001E3376"/>
    <w:rsid w:val="002069B3"/>
    <w:rsid w:val="002329CF"/>
    <w:rsid w:val="00232F5B"/>
    <w:rsid w:val="00247C29"/>
    <w:rsid w:val="00260467"/>
    <w:rsid w:val="00263EA3"/>
    <w:rsid w:val="00284F85"/>
    <w:rsid w:val="002870C3"/>
    <w:rsid w:val="00290915"/>
    <w:rsid w:val="002A22E2"/>
    <w:rsid w:val="002B6836"/>
    <w:rsid w:val="002C64F7"/>
    <w:rsid w:val="002F41F2"/>
    <w:rsid w:val="00301BF3"/>
    <w:rsid w:val="0030208D"/>
    <w:rsid w:val="00323418"/>
    <w:rsid w:val="003357BF"/>
    <w:rsid w:val="00364FAD"/>
    <w:rsid w:val="0036738F"/>
    <w:rsid w:val="0036759C"/>
    <w:rsid w:val="00367AE5"/>
    <w:rsid w:val="00367D71"/>
    <w:rsid w:val="0038150A"/>
    <w:rsid w:val="003B6E75"/>
    <w:rsid w:val="003B7DA1"/>
    <w:rsid w:val="003B8506"/>
    <w:rsid w:val="003D0379"/>
    <w:rsid w:val="003D2574"/>
    <w:rsid w:val="003D4C59"/>
    <w:rsid w:val="003F4267"/>
    <w:rsid w:val="00404032"/>
    <w:rsid w:val="0040736F"/>
    <w:rsid w:val="00412C1F"/>
    <w:rsid w:val="00421CB2"/>
    <w:rsid w:val="004268B9"/>
    <w:rsid w:val="00433B96"/>
    <w:rsid w:val="004440F1"/>
    <w:rsid w:val="004456DD"/>
    <w:rsid w:val="00446CDF"/>
    <w:rsid w:val="004521B7"/>
    <w:rsid w:val="004548E0"/>
    <w:rsid w:val="00462AB5"/>
    <w:rsid w:val="00465EAF"/>
    <w:rsid w:val="004738C5"/>
    <w:rsid w:val="0047737B"/>
    <w:rsid w:val="00491046"/>
    <w:rsid w:val="00496078"/>
    <w:rsid w:val="004A2AC7"/>
    <w:rsid w:val="004A6D2F"/>
    <w:rsid w:val="004B11AE"/>
    <w:rsid w:val="004C2887"/>
    <w:rsid w:val="004D2626"/>
    <w:rsid w:val="004D6E26"/>
    <w:rsid w:val="004D77D3"/>
    <w:rsid w:val="004E2959"/>
    <w:rsid w:val="004F20EF"/>
    <w:rsid w:val="0050321C"/>
    <w:rsid w:val="00507ECC"/>
    <w:rsid w:val="0054712D"/>
    <w:rsid w:val="00547EF6"/>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625E"/>
    <w:rsid w:val="005F7F7E"/>
    <w:rsid w:val="00614693"/>
    <w:rsid w:val="00623C2F"/>
    <w:rsid w:val="00633578"/>
    <w:rsid w:val="00637068"/>
    <w:rsid w:val="00650811"/>
    <w:rsid w:val="00661D3E"/>
    <w:rsid w:val="00674252"/>
    <w:rsid w:val="00676CBF"/>
    <w:rsid w:val="00692627"/>
    <w:rsid w:val="006969E7"/>
    <w:rsid w:val="006A3643"/>
    <w:rsid w:val="006AF88C"/>
    <w:rsid w:val="006B10C2"/>
    <w:rsid w:val="006C2A29"/>
    <w:rsid w:val="006C64CF"/>
    <w:rsid w:val="006D17B1"/>
    <w:rsid w:val="006D4752"/>
    <w:rsid w:val="006D708A"/>
    <w:rsid w:val="006E14C1"/>
    <w:rsid w:val="006F0292"/>
    <w:rsid w:val="006F27FA"/>
    <w:rsid w:val="006F416B"/>
    <w:rsid w:val="006F519B"/>
    <w:rsid w:val="00713675"/>
    <w:rsid w:val="00715823"/>
    <w:rsid w:val="007253EF"/>
    <w:rsid w:val="00737B93"/>
    <w:rsid w:val="00745BF0"/>
    <w:rsid w:val="0074D81F"/>
    <w:rsid w:val="00751EA3"/>
    <w:rsid w:val="007615FE"/>
    <w:rsid w:val="0076655C"/>
    <w:rsid w:val="007742DC"/>
    <w:rsid w:val="00791437"/>
    <w:rsid w:val="007B0C2C"/>
    <w:rsid w:val="007B278E"/>
    <w:rsid w:val="007B5CA2"/>
    <w:rsid w:val="007C5C23"/>
    <w:rsid w:val="007E2A26"/>
    <w:rsid w:val="007E79C3"/>
    <w:rsid w:val="007F2348"/>
    <w:rsid w:val="007F4757"/>
    <w:rsid w:val="00803F07"/>
    <w:rsid w:val="0080749A"/>
    <w:rsid w:val="00821FB8"/>
    <w:rsid w:val="00822ACD"/>
    <w:rsid w:val="00855C66"/>
    <w:rsid w:val="00871EE4"/>
    <w:rsid w:val="008954DF"/>
    <w:rsid w:val="008B293F"/>
    <w:rsid w:val="008B7371"/>
    <w:rsid w:val="008D3DDB"/>
    <w:rsid w:val="008F3B04"/>
    <w:rsid w:val="008F573F"/>
    <w:rsid w:val="009034EC"/>
    <w:rsid w:val="0093067A"/>
    <w:rsid w:val="00941C60"/>
    <w:rsid w:val="00941FD1"/>
    <w:rsid w:val="00950824"/>
    <w:rsid w:val="009508E7"/>
    <w:rsid w:val="00966D42"/>
    <w:rsid w:val="00971689"/>
    <w:rsid w:val="0097170F"/>
    <w:rsid w:val="00973E90"/>
    <w:rsid w:val="00975B07"/>
    <w:rsid w:val="00980B4A"/>
    <w:rsid w:val="009B3E8A"/>
    <w:rsid w:val="009E3D0A"/>
    <w:rsid w:val="009E51FC"/>
    <w:rsid w:val="009F1D28"/>
    <w:rsid w:val="009F7618"/>
    <w:rsid w:val="00A04D23"/>
    <w:rsid w:val="00A06766"/>
    <w:rsid w:val="00A13765"/>
    <w:rsid w:val="00A21B12"/>
    <w:rsid w:val="00A23F80"/>
    <w:rsid w:val="00A46E98"/>
    <w:rsid w:val="00A6352B"/>
    <w:rsid w:val="00A701B5"/>
    <w:rsid w:val="00A714BB"/>
    <w:rsid w:val="00A73BCC"/>
    <w:rsid w:val="00A77147"/>
    <w:rsid w:val="00A92D8F"/>
    <w:rsid w:val="00AA528D"/>
    <w:rsid w:val="00AB2988"/>
    <w:rsid w:val="00AB7999"/>
    <w:rsid w:val="00AD3292"/>
    <w:rsid w:val="00AE1684"/>
    <w:rsid w:val="00AE7AF0"/>
    <w:rsid w:val="00B500CA"/>
    <w:rsid w:val="00B7197D"/>
    <w:rsid w:val="00B86314"/>
    <w:rsid w:val="00BA1C2E"/>
    <w:rsid w:val="00BC200B"/>
    <w:rsid w:val="00BC4756"/>
    <w:rsid w:val="00BC69A4"/>
    <w:rsid w:val="00BE0680"/>
    <w:rsid w:val="00BE305F"/>
    <w:rsid w:val="00BE7BA3"/>
    <w:rsid w:val="00BF5682"/>
    <w:rsid w:val="00BF7B09"/>
    <w:rsid w:val="00C05260"/>
    <w:rsid w:val="00C076B9"/>
    <w:rsid w:val="00C20A95"/>
    <w:rsid w:val="00C2692F"/>
    <w:rsid w:val="00C3207C"/>
    <w:rsid w:val="00C400E1"/>
    <w:rsid w:val="00C41187"/>
    <w:rsid w:val="00C63C31"/>
    <w:rsid w:val="00C757A0"/>
    <w:rsid w:val="00C760DE"/>
    <w:rsid w:val="00C82630"/>
    <w:rsid w:val="00C85B4E"/>
    <w:rsid w:val="00C8A554"/>
    <w:rsid w:val="00C907F7"/>
    <w:rsid w:val="00CA2103"/>
    <w:rsid w:val="00CB21E8"/>
    <w:rsid w:val="00CB6B99"/>
    <w:rsid w:val="00CE4C87"/>
    <w:rsid w:val="00CE544A"/>
    <w:rsid w:val="00D11E1C"/>
    <w:rsid w:val="00D160B0"/>
    <w:rsid w:val="00D17F94"/>
    <w:rsid w:val="00D223FC"/>
    <w:rsid w:val="00D26D1E"/>
    <w:rsid w:val="00D474CF"/>
    <w:rsid w:val="00D5547E"/>
    <w:rsid w:val="00D860E2"/>
    <w:rsid w:val="00D869A1"/>
    <w:rsid w:val="00DA413F"/>
    <w:rsid w:val="00DA4584"/>
    <w:rsid w:val="00DA614B"/>
    <w:rsid w:val="00DB7AD7"/>
    <w:rsid w:val="00DC3060"/>
    <w:rsid w:val="00DE0FB2"/>
    <w:rsid w:val="00DF093E"/>
    <w:rsid w:val="00E01F42"/>
    <w:rsid w:val="00E206D6"/>
    <w:rsid w:val="00E3366E"/>
    <w:rsid w:val="00E52086"/>
    <w:rsid w:val="00E543A6"/>
    <w:rsid w:val="00E60479"/>
    <w:rsid w:val="00E61D73"/>
    <w:rsid w:val="00E73684"/>
    <w:rsid w:val="00E818D6"/>
    <w:rsid w:val="00E87F7A"/>
    <w:rsid w:val="00E94B3E"/>
    <w:rsid w:val="00E96BD7"/>
    <w:rsid w:val="00EA0DB1"/>
    <w:rsid w:val="00EA0EE9"/>
    <w:rsid w:val="00ED52CA"/>
    <w:rsid w:val="00ED5860"/>
    <w:rsid w:val="00EE35C9"/>
    <w:rsid w:val="00F05ECA"/>
    <w:rsid w:val="00F06DCF"/>
    <w:rsid w:val="00F26E21"/>
    <w:rsid w:val="00F3566E"/>
    <w:rsid w:val="00F375FB"/>
    <w:rsid w:val="00F41AC1"/>
    <w:rsid w:val="00F4367A"/>
    <w:rsid w:val="00F445B1"/>
    <w:rsid w:val="00F45CD4"/>
    <w:rsid w:val="00F500CE"/>
    <w:rsid w:val="00F66DCA"/>
    <w:rsid w:val="00F74F53"/>
    <w:rsid w:val="00F7606D"/>
    <w:rsid w:val="00F81670"/>
    <w:rsid w:val="00F82024"/>
    <w:rsid w:val="00F865A3"/>
    <w:rsid w:val="00F95BC9"/>
    <w:rsid w:val="00FA624C"/>
    <w:rsid w:val="00FB3B71"/>
    <w:rsid w:val="00FD0FAC"/>
    <w:rsid w:val="00FD1DFA"/>
    <w:rsid w:val="00FD4966"/>
    <w:rsid w:val="00FE57DC"/>
    <w:rsid w:val="00FF095A"/>
    <w:rsid w:val="01240F34"/>
    <w:rsid w:val="01280407"/>
    <w:rsid w:val="014256CA"/>
    <w:rsid w:val="015822B4"/>
    <w:rsid w:val="015FDDEA"/>
    <w:rsid w:val="01655FC7"/>
    <w:rsid w:val="019C828E"/>
    <w:rsid w:val="01B95969"/>
    <w:rsid w:val="01B9FC3E"/>
    <w:rsid w:val="01C031C7"/>
    <w:rsid w:val="01C10749"/>
    <w:rsid w:val="01CAAB85"/>
    <w:rsid w:val="01CEF8AC"/>
    <w:rsid w:val="023E6917"/>
    <w:rsid w:val="02480489"/>
    <w:rsid w:val="024DA9DB"/>
    <w:rsid w:val="02515973"/>
    <w:rsid w:val="02905385"/>
    <w:rsid w:val="02CC17B2"/>
    <w:rsid w:val="02DE75B6"/>
    <w:rsid w:val="02EB1939"/>
    <w:rsid w:val="02FB76AE"/>
    <w:rsid w:val="030EB7D3"/>
    <w:rsid w:val="03150CA7"/>
    <w:rsid w:val="03267F86"/>
    <w:rsid w:val="03394265"/>
    <w:rsid w:val="03751A57"/>
    <w:rsid w:val="03789C56"/>
    <w:rsid w:val="03A58CF8"/>
    <w:rsid w:val="03B8F814"/>
    <w:rsid w:val="03E5FA07"/>
    <w:rsid w:val="03FE6431"/>
    <w:rsid w:val="04100361"/>
    <w:rsid w:val="04150E39"/>
    <w:rsid w:val="04219E02"/>
    <w:rsid w:val="045D7BDF"/>
    <w:rsid w:val="046E6865"/>
    <w:rsid w:val="0475EB6D"/>
    <w:rsid w:val="04904A91"/>
    <w:rsid w:val="04998003"/>
    <w:rsid w:val="050C321F"/>
    <w:rsid w:val="0545F54C"/>
    <w:rsid w:val="054D16E2"/>
    <w:rsid w:val="0579B401"/>
    <w:rsid w:val="05B781D9"/>
    <w:rsid w:val="0613DDE8"/>
    <w:rsid w:val="0620D8B5"/>
    <w:rsid w:val="064E928F"/>
    <w:rsid w:val="066FAA52"/>
    <w:rsid w:val="067AEE1A"/>
    <w:rsid w:val="06C17F23"/>
    <w:rsid w:val="06CFE4AA"/>
    <w:rsid w:val="06D3C798"/>
    <w:rsid w:val="070DD546"/>
    <w:rsid w:val="074F9DE4"/>
    <w:rsid w:val="07655201"/>
    <w:rsid w:val="07669A4B"/>
    <w:rsid w:val="07CD9789"/>
    <w:rsid w:val="07F5D213"/>
    <w:rsid w:val="08092687"/>
    <w:rsid w:val="084665DD"/>
    <w:rsid w:val="085764E9"/>
    <w:rsid w:val="0870B8CF"/>
    <w:rsid w:val="08B626A1"/>
    <w:rsid w:val="08C345AD"/>
    <w:rsid w:val="09672D86"/>
    <w:rsid w:val="0968869A"/>
    <w:rsid w:val="0974BC79"/>
    <w:rsid w:val="097798A1"/>
    <w:rsid w:val="098CD4CA"/>
    <w:rsid w:val="098CD5F8"/>
    <w:rsid w:val="09976919"/>
    <w:rsid w:val="09C70C17"/>
    <w:rsid w:val="09D88E9B"/>
    <w:rsid w:val="09F23974"/>
    <w:rsid w:val="09F399BE"/>
    <w:rsid w:val="0A0229AB"/>
    <w:rsid w:val="0A0F82FF"/>
    <w:rsid w:val="0A1A5268"/>
    <w:rsid w:val="0A271D1A"/>
    <w:rsid w:val="0A4C4C74"/>
    <w:rsid w:val="0A6B78FB"/>
    <w:rsid w:val="0A8D1E93"/>
    <w:rsid w:val="0AADA92B"/>
    <w:rsid w:val="0AB51815"/>
    <w:rsid w:val="0AC8F738"/>
    <w:rsid w:val="0B7A21AB"/>
    <w:rsid w:val="0B7ED212"/>
    <w:rsid w:val="0B9AAE0A"/>
    <w:rsid w:val="0BB8EFA8"/>
    <w:rsid w:val="0BDA6A00"/>
    <w:rsid w:val="0BE833D4"/>
    <w:rsid w:val="0C0AD444"/>
    <w:rsid w:val="0C0B312B"/>
    <w:rsid w:val="0C2E43D6"/>
    <w:rsid w:val="0C372BEB"/>
    <w:rsid w:val="0C7903ED"/>
    <w:rsid w:val="0C8A4B97"/>
    <w:rsid w:val="0C8E0C9A"/>
    <w:rsid w:val="0CA86A81"/>
    <w:rsid w:val="0CCF46EC"/>
    <w:rsid w:val="0CCFE162"/>
    <w:rsid w:val="0CF083E4"/>
    <w:rsid w:val="0CF73A6B"/>
    <w:rsid w:val="0D1BD695"/>
    <w:rsid w:val="0D2C6B90"/>
    <w:rsid w:val="0D3E2F00"/>
    <w:rsid w:val="0D60A268"/>
    <w:rsid w:val="0D695642"/>
    <w:rsid w:val="0D7DB254"/>
    <w:rsid w:val="0DF676FF"/>
    <w:rsid w:val="0DFB4F8D"/>
    <w:rsid w:val="0E1197EF"/>
    <w:rsid w:val="0E2A1F3D"/>
    <w:rsid w:val="0E5A3515"/>
    <w:rsid w:val="0EAF7B20"/>
    <w:rsid w:val="0EED500D"/>
    <w:rsid w:val="0F064E6B"/>
    <w:rsid w:val="0F3AF1BC"/>
    <w:rsid w:val="0F54EA60"/>
    <w:rsid w:val="0FA98182"/>
    <w:rsid w:val="0FB12D62"/>
    <w:rsid w:val="0FC4DD77"/>
    <w:rsid w:val="0FF80F75"/>
    <w:rsid w:val="0FFA789F"/>
    <w:rsid w:val="104CB225"/>
    <w:rsid w:val="1058B15A"/>
    <w:rsid w:val="107DCC34"/>
    <w:rsid w:val="1097EA32"/>
    <w:rsid w:val="10E2E283"/>
    <w:rsid w:val="1103E6F8"/>
    <w:rsid w:val="111E139F"/>
    <w:rsid w:val="112B8EC5"/>
    <w:rsid w:val="11372B03"/>
    <w:rsid w:val="116AC7CF"/>
    <w:rsid w:val="11CA03A6"/>
    <w:rsid w:val="11EF93C6"/>
    <w:rsid w:val="122B22AE"/>
    <w:rsid w:val="122E3B44"/>
    <w:rsid w:val="1246171A"/>
    <w:rsid w:val="1262EBF2"/>
    <w:rsid w:val="12717BA8"/>
    <w:rsid w:val="1292AA98"/>
    <w:rsid w:val="12B36FFD"/>
    <w:rsid w:val="12B9B0F3"/>
    <w:rsid w:val="12CAB731"/>
    <w:rsid w:val="12D8B9EA"/>
    <w:rsid w:val="12E8BA86"/>
    <w:rsid w:val="12FF5360"/>
    <w:rsid w:val="130B08E2"/>
    <w:rsid w:val="130E286C"/>
    <w:rsid w:val="13235884"/>
    <w:rsid w:val="1338AF9E"/>
    <w:rsid w:val="13567627"/>
    <w:rsid w:val="13692507"/>
    <w:rsid w:val="13BEB88A"/>
    <w:rsid w:val="13CABCCA"/>
    <w:rsid w:val="13ED8F2E"/>
    <w:rsid w:val="13F10F91"/>
    <w:rsid w:val="140E15E5"/>
    <w:rsid w:val="14131E82"/>
    <w:rsid w:val="14229429"/>
    <w:rsid w:val="1466A832"/>
    <w:rsid w:val="147E33C2"/>
    <w:rsid w:val="149353C4"/>
    <w:rsid w:val="14B062A3"/>
    <w:rsid w:val="14B37ED3"/>
    <w:rsid w:val="14B47493"/>
    <w:rsid w:val="14B71861"/>
    <w:rsid w:val="14D2BDB0"/>
    <w:rsid w:val="14EBAD5E"/>
    <w:rsid w:val="14EDF311"/>
    <w:rsid w:val="14F976E1"/>
    <w:rsid w:val="14F9F4F9"/>
    <w:rsid w:val="151650D3"/>
    <w:rsid w:val="1517B82F"/>
    <w:rsid w:val="157F1BF8"/>
    <w:rsid w:val="1586C246"/>
    <w:rsid w:val="159C74F7"/>
    <w:rsid w:val="15A739AB"/>
    <w:rsid w:val="15ABFD9A"/>
    <w:rsid w:val="15D0DE29"/>
    <w:rsid w:val="16215566"/>
    <w:rsid w:val="16567722"/>
    <w:rsid w:val="165D936B"/>
    <w:rsid w:val="167072E4"/>
    <w:rsid w:val="16E4DF61"/>
    <w:rsid w:val="16FF1BC7"/>
    <w:rsid w:val="16FF6ADA"/>
    <w:rsid w:val="1746245C"/>
    <w:rsid w:val="1767351D"/>
    <w:rsid w:val="179D6A67"/>
    <w:rsid w:val="17D6B99D"/>
    <w:rsid w:val="17E0595D"/>
    <w:rsid w:val="180BB137"/>
    <w:rsid w:val="18264DE0"/>
    <w:rsid w:val="184847D6"/>
    <w:rsid w:val="1886839C"/>
    <w:rsid w:val="189678CC"/>
    <w:rsid w:val="18E017BF"/>
    <w:rsid w:val="18E3A9C0"/>
    <w:rsid w:val="18E6AD19"/>
    <w:rsid w:val="18F6E554"/>
    <w:rsid w:val="18FDA2E4"/>
    <w:rsid w:val="1908C15F"/>
    <w:rsid w:val="1940A953"/>
    <w:rsid w:val="1941AC28"/>
    <w:rsid w:val="19C38C88"/>
    <w:rsid w:val="19D91DC7"/>
    <w:rsid w:val="19F789C9"/>
    <w:rsid w:val="1A23D247"/>
    <w:rsid w:val="1A4289CC"/>
    <w:rsid w:val="1A4BBEED"/>
    <w:rsid w:val="1A6933E1"/>
    <w:rsid w:val="1A6BBF4C"/>
    <w:rsid w:val="1A8D2AC7"/>
    <w:rsid w:val="1AAA87AE"/>
    <w:rsid w:val="1AAE23C1"/>
    <w:rsid w:val="1AB0A500"/>
    <w:rsid w:val="1AC43B2D"/>
    <w:rsid w:val="1ADACEF0"/>
    <w:rsid w:val="1B33297F"/>
    <w:rsid w:val="1B3E8817"/>
    <w:rsid w:val="1B643B4C"/>
    <w:rsid w:val="1B95C26A"/>
    <w:rsid w:val="1BD0BF38"/>
    <w:rsid w:val="1C39E2CF"/>
    <w:rsid w:val="1C48FFA5"/>
    <w:rsid w:val="1C5C3683"/>
    <w:rsid w:val="1C603602"/>
    <w:rsid w:val="1C83E3CA"/>
    <w:rsid w:val="1CA52FEB"/>
    <w:rsid w:val="1CF67659"/>
    <w:rsid w:val="1D08F9E7"/>
    <w:rsid w:val="1D2F05C3"/>
    <w:rsid w:val="1D314260"/>
    <w:rsid w:val="1DA5879D"/>
    <w:rsid w:val="1DAEF11A"/>
    <w:rsid w:val="1DCFD0E4"/>
    <w:rsid w:val="1E37ABDD"/>
    <w:rsid w:val="1E72B298"/>
    <w:rsid w:val="1EAEA975"/>
    <w:rsid w:val="1EBDFB9A"/>
    <w:rsid w:val="1ECBBCB8"/>
    <w:rsid w:val="1EE4EC32"/>
    <w:rsid w:val="1EE78EE9"/>
    <w:rsid w:val="1F1CAE2F"/>
    <w:rsid w:val="1F280F6D"/>
    <w:rsid w:val="1F585A5B"/>
    <w:rsid w:val="1F86A8D6"/>
    <w:rsid w:val="1FA2714D"/>
    <w:rsid w:val="1FAB2BAA"/>
    <w:rsid w:val="1FADAC8C"/>
    <w:rsid w:val="1FB96C9F"/>
    <w:rsid w:val="1FD7BABC"/>
    <w:rsid w:val="203961EE"/>
    <w:rsid w:val="204684FB"/>
    <w:rsid w:val="204FE0C0"/>
    <w:rsid w:val="205009DC"/>
    <w:rsid w:val="205A27E8"/>
    <w:rsid w:val="20730118"/>
    <w:rsid w:val="20C4D606"/>
    <w:rsid w:val="20C5C688"/>
    <w:rsid w:val="20EBBB10"/>
    <w:rsid w:val="20F4CD2B"/>
    <w:rsid w:val="21087B6E"/>
    <w:rsid w:val="2152A72D"/>
    <w:rsid w:val="2152AC0B"/>
    <w:rsid w:val="215F30E2"/>
    <w:rsid w:val="219985AB"/>
    <w:rsid w:val="21A19A64"/>
    <w:rsid w:val="21CEF5D0"/>
    <w:rsid w:val="21E57B70"/>
    <w:rsid w:val="21F348A4"/>
    <w:rsid w:val="21FA0718"/>
    <w:rsid w:val="21FE4250"/>
    <w:rsid w:val="2217C295"/>
    <w:rsid w:val="2228179A"/>
    <w:rsid w:val="2261E7C1"/>
    <w:rsid w:val="226C080E"/>
    <w:rsid w:val="228A2989"/>
    <w:rsid w:val="2292FF2C"/>
    <w:rsid w:val="229C26AA"/>
    <w:rsid w:val="2310B4B1"/>
    <w:rsid w:val="23266405"/>
    <w:rsid w:val="23428EEF"/>
    <w:rsid w:val="236C6F20"/>
    <w:rsid w:val="237E908D"/>
    <w:rsid w:val="23982181"/>
    <w:rsid w:val="239ACA96"/>
    <w:rsid w:val="23AD1033"/>
    <w:rsid w:val="23D180BD"/>
    <w:rsid w:val="23D58293"/>
    <w:rsid w:val="23E5432B"/>
    <w:rsid w:val="242A0DFE"/>
    <w:rsid w:val="24442AE6"/>
    <w:rsid w:val="244468E9"/>
    <w:rsid w:val="24638F90"/>
    <w:rsid w:val="247B8DCB"/>
    <w:rsid w:val="2485894C"/>
    <w:rsid w:val="24DAB9E5"/>
    <w:rsid w:val="2595C946"/>
    <w:rsid w:val="2599B5EE"/>
    <w:rsid w:val="25A194B2"/>
    <w:rsid w:val="25BBCEF0"/>
    <w:rsid w:val="25C26680"/>
    <w:rsid w:val="25D6E21D"/>
    <w:rsid w:val="25EA8E38"/>
    <w:rsid w:val="2647B546"/>
    <w:rsid w:val="26572B37"/>
    <w:rsid w:val="267A5F8A"/>
    <w:rsid w:val="26920F85"/>
    <w:rsid w:val="26B199EA"/>
    <w:rsid w:val="26B8025D"/>
    <w:rsid w:val="26C56547"/>
    <w:rsid w:val="26CEBDB6"/>
    <w:rsid w:val="26DC90A9"/>
    <w:rsid w:val="26F8A485"/>
    <w:rsid w:val="26F9939E"/>
    <w:rsid w:val="271F99C1"/>
    <w:rsid w:val="2721B28B"/>
    <w:rsid w:val="27467199"/>
    <w:rsid w:val="27858791"/>
    <w:rsid w:val="2785FADB"/>
    <w:rsid w:val="27C1C546"/>
    <w:rsid w:val="27CBAD85"/>
    <w:rsid w:val="27D4BAD5"/>
    <w:rsid w:val="27DB1397"/>
    <w:rsid w:val="27DED639"/>
    <w:rsid w:val="280B0503"/>
    <w:rsid w:val="2816009D"/>
    <w:rsid w:val="281E854B"/>
    <w:rsid w:val="282492FF"/>
    <w:rsid w:val="282A4DC3"/>
    <w:rsid w:val="2833C1D0"/>
    <w:rsid w:val="2875C7E7"/>
    <w:rsid w:val="288E1BCB"/>
    <w:rsid w:val="289ABB01"/>
    <w:rsid w:val="289EC044"/>
    <w:rsid w:val="28AA6C43"/>
    <w:rsid w:val="28E99985"/>
    <w:rsid w:val="297351F0"/>
    <w:rsid w:val="29BA4BA8"/>
    <w:rsid w:val="29DC3A95"/>
    <w:rsid w:val="29DCD4E0"/>
    <w:rsid w:val="29E2DBC6"/>
    <w:rsid w:val="2A09EB1B"/>
    <w:rsid w:val="2A126287"/>
    <w:rsid w:val="2A20794D"/>
    <w:rsid w:val="2A36F7C3"/>
    <w:rsid w:val="2A3C0A53"/>
    <w:rsid w:val="2A4C6E11"/>
    <w:rsid w:val="2A5FD30B"/>
    <w:rsid w:val="2A6ABACC"/>
    <w:rsid w:val="2A978A9D"/>
    <w:rsid w:val="2A9CD1FA"/>
    <w:rsid w:val="2B3A04A6"/>
    <w:rsid w:val="2B52EB63"/>
    <w:rsid w:val="2B5E5736"/>
    <w:rsid w:val="2B659C35"/>
    <w:rsid w:val="2BC34B17"/>
    <w:rsid w:val="2BE8F66E"/>
    <w:rsid w:val="2BE9A36A"/>
    <w:rsid w:val="2C48D878"/>
    <w:rsid w:val="2C9D6ED7"/>
    <w:rsid w:val="2CD44D6F"/>
    <w:rsid w:val="2D044769"/>
    <w:rsid w:val="2D0F52E3"/>
    <w:rsid w:val="2D191F81"/>
    <w:rsid w:val="2D998072"/>
    <w:rsid w:val="2DAC33D6"/>
    <w:rsid w:val="2DBC2149"/>
    <w:rsid w:val="2DD45E48"/>
    <w:rsid w:val="2DF43E9A"/>
    <w:rsid w:val="2DF52064"/>
    <w:rsid w:val="2E42481F"/>
    <w:rsid w:val="2E4E71D9"/>
    <w:rsid w:val="2E4FF3F9"/>
    <w:rsid w:val="2E8D53F1"/>
    <w:rsid w:val="2EAE18E0"/>
    <w:rsid w:val="2EAF4684"/>
    <w:rsid w:val="2EBBD7E6"/>
    <w:rsid w:val="2EC9B2C3"/>
    <w:rsid w:val="2ED7C550"/>
    <w:rsid w:val="2EED896F"/>
    <w:rsid w:val="2EFE3D34"/>
    <w:rsid w:val="2F014BAD"/>
    <w:rsid w:val="2F2F6421"/>
    <w:rsid w:val="2F386DDC"/>
    <w:rsid w:val="2F389104"/>
    <w:rsid w:val="2F5E0FAC"/>
    <w:rsid w:val="2F8A1306"/>
    <w:rsid w:val="2F9AB3BB"/>
    <w:rsid w:val="2FAC562D"/>
    <w:rsid w:val="2FAE7353"/>
    <w:rsid w:val="2FB18644"/>
    <w:rsid w:val="2FCC5319"/>
    <w:rsid w:val="2FE9C41A"/>
    <w:rsid w:val="3026DD99"/>
    <w:rsid w:val="302A53E0"/>
    <w:rsid w:val="303FF713"/>
    <w:rsid w:val="307C51F6"/>
    <w:rsid w:val="307C6454"/>
    <w:rsid w:val="307DF797"/>
    <w:rsid w:val="308975E4"/>
    <w:rsid w:val="30A5AB3C"/>
    <w:rsid w:val="31091BBD"/>
    <w:rsid w:val="31457FAA"/>
    <w:rsid w:val="3166F74B"/>
    <w:rsid w:val="3171BDAD"/>
    <w:rsid w:val="319E524A"/>
    <w:rsid w:val="31A1692B"/>
    <w:rsid w:val="31E99937"/>
    <w:rsid w:val="3202BBAC"/>
    <w:rsid w:val="32048B8E"/>
    <w:rsid w:val="321065AA"/>
    <w:rsid w:val="321F1159"/>
    <w:rsid w:val="32293CEB"/>
    <w:rsid w:val="325B8BF2"/>
    <w:rsid w:val="327DA2A1"/>
    <w:rsid w:val="32DBA854"/>
    <w:rsid w:val="32DE9C7B"/>
    <w:rsid w:val="32E1F83C"/>
    <w:rsid w:val="336BE1AA"/>
    <w:rsid w:val="33AF522C"/>
    <w:rsid w:val="33BE4479"/>
    <w:rsid w:val="33D24D8E"/>
    <w:rsid w:val="33DCE2FB"/>
    <w:rsid w:val="340D5BDA"/>
    <w:rsid w:val="34337E9F"/>
    <w:rsid w:val="34451227"/>
    <w:rsid w:val="3475CA77"/>
    <w:rsid w:val="34B85046"/>
    <w:rsid w:val="34D1A005"/>
    <w:rsid w:val="350434AF"/>
    <w:rsid w:val="35A605AD"/>
    <w:rsid w:val="35C9C98A"/>
    <w:rsid w:val="35DB7E7F"/>
    <w:rsid w:val="3624F566"/>
    <w:rsid w:val="36293976"/>
    <w:rsid w:val="363CA609"/>
    <w:rsid w:val="36A39FAB"/>
    <w:rsid w:val="36BF3622"/>
    <w:rsid w:val="36BFC200"/>
    <w:rsid w:val="371065FB"/>
    <w:rsid w:val="372750B0"/>
    <w:rsid w:val="373DAA62"/>
    <w:rsid w:val="37486163"/>
    <w:rsid w:val="3752AC13"/>
    <w:rsid w:val="37809506"/>
    <w:rsid w:val="37E57222"/>
    <w:rsid w:val="381AE6E7"/>
    <w:rsid w:val="3844D0B4"/>
    <w:rsid w:val="384B40F5"/>
    <w:rsid w:val="38672691"/>
    <w:rsid w:val="3887024B"/>
    <w:rsid w:val="3892987C"/>
    <w:rsid w:val="38DCB673"/>
    <w:rsid w:val="38FB1446"/>
    <w:rsid w:val="3917D4CA"/>
    <w:rsid w:val="3923725B"/>
    <w:rsid w:val="39348027"/>
    <w:rsid w:val="395E0E21"/>
    <w:rsid w:val="396A24AA"/>
    <w:rsid w:val="39980F4D"/>
    <w:rsid w:val="39A26897"/>
    <w:rsid w:val="39BAB5B7"/>
    <w:rsid w:val="39DDE68C"/>
    <w:rsid w:val="3A2A71D5"/>
    <w:rsid w:val="3A31EF76"/>
    <w:rsid w:val="3A4349B1"/>
    <w:rsid w:val="3A59F263"/>
    <w:rsid w:val="3A639B37"/>
    <w:rsid w:val="3A6E6AFF"/>
    <w:rsid w:val="3AA61E8E"/>
    <w:rsid w:val="3ABCACB7"/>
    <w:rsid w:val="3ACFA2F0"/>
    <w:rsid w:val="3AD8F036"/>
    <w:rsid w:val="3AEA9A7B"/>
    <w:rsid w:val="3B078DA4"/>
    <w:rsid w:val="3B113651"/>
    <w:rsid w:val="3B29BB93"/>
    <w:rsid w:val="3B57CE59"/>
    <w:rsid w:val="3B6E29D3"/>
    <w:rsid w:val="3B8363C8"/>
    <w:rsid w:val="3BBCD169"/>
    <w:rsid w:val="3BE9198A"/>
    <w:rsid w:val="3BEF4EDB"/>
    <w:rsid w:val="3C0D332E"/>
    <w:rsid w:val="3C0DF9BF"/>
    <w:rsid w:val="3C668C49"/>
    <w:rsid w:val="3C86F28F"/>
    <w:rsid w:val="3C90D284"/>
    <w:rsid w:val="3C97A1EE"/>
    <w:rsid w:val="3CBB0BA4"/>
    <w:rsid w:val="3CC1AB3B"/>
    <w:rsid w:val="3D03231A"/>
    <w:rsid w:val="3D2D5E5A"/>
    <w:rsid w:val="3D337E5E"/>
    <w:rsid w:val="3D510858"/>
    <w:rsid w:val="3D988F1B"/>
    <w:rsid w:val="3DAB3D0E"/>
    <w:rsid w:val="3DB23D0B"/>
    <w:rsid w:val="3E34E1B2"/>
    <w:rsid w:val="3E40DE81"/>
    <w:rsid w:val="3E69761C"/>
    <w:rsid w:val="3E73F0FA"/>
    <w:rsid w:val="3E7467B1"/>
    <w:rsid w:val="3EFC573F"/>
    <w:rsid w:val="3F204FA0"/>
    <w:rsid w:val="3F2C61CA"/>
    <w:rsid w:val="3F325141"/>
    <w:rsid w:val="3F383FBE"/>
    <w:rsid w:val="3F4689AA"/>
    <w:rsid w:val="3FC256FB"/>
    <w:rsid w:val="402C3080"/>
    <w:rsid w:val="403599A1"/>
    <w:rsid w:val="4046BFBC"/>
    <w:rsid w:val="405188B6"/>
    <w:rsid w:val="4060CFBD"/>
    <w:rsid w:val="40B1D3D8"/>
    <w:rsid w:val="40E3D2AC"/>
    <w:rsid w:val="40EBF5AE"/>
    <w:rsid w:val="40F865CB"/>
    <w:rsid w:val="41041A23"/>
    <w:rsid w:val="4117E884"/>
    <w:rsid w:val="412DF8AE"/>
    <w:rsid w:val="415E20F3"/>
    <w:rsid w:val="416FEC3C"/>
    <w:rsid w:val="419EF7FF"/>
    <w:rsid w:val="41A5B310"/>
    <w:rsid w:val="41C7D26C"/>
    <w:rsid w:val="41E66E5D"/>
    <w:rsid w:val="421A770D"/>
    <w:rsid w:val="42278B7A"/>
    <w:rsid w:val="422DB7FB"/>
    <w:rsid w:val="42553059"/>
    <w:rsid w:val="4295D35C"/>
    <w:rsid w:val="42C2836D"/>
    <w:rsid w:val="43018D04"/>
    <w:rsid w:val="431E972E"/>
    <w:rsid w:val="4348CBAB"/>
    <w:rsid w:val="43496061"/>
    <w:rsid w:val="434DB782"/>
    <w:rsid w:val="435CD0AD"/>
    <w:rsid w:val="4377ED0D"/>
    <w:rsid w:val="43861929"/>
    <w:rsid w:val="438AFB65"/>
    <w:rsid w:val="4428F418"/>
    <w:rsid w:val="4447471D"/>
    <w:rsid w:val="445E2117"/>
    <w:rsid w:val="44833D36"/>
    <w:rsid w:val="4498E6F6"/>
    <w:rsid w:val="449EB17C"/>
    <w:rsid w:val="44BA1C0E"/>
    <w:rsid w:val="44F1906D"/>
    <w:rsid w:val="44FFA0A4"/>
    <w:rsid w:val="45C38D32"/>
    <w:rsid w:val="45F4AB6B"/>
    <w:rsid w:val="46118A19"/>
    <w:rsid w:val="4627AF4F"/>
    <w:rsid w:val="4659F955"/>
    <w:rsid w:val="466FB7AC"/>
    <w:rsid w:val="469272AB"/>
    <w:rsid w:val="46DA37E7"/>
    <w:rsid w:val="46E4A1A2"/>
    <w:rsid w:val="46E80761"/>
    <w:rsid w:val="46F1046D"/>
    <w:rsid w:val="47B92D2D"/>
    <w:rsid w:val="47ED4651"/>
    <w:rsid w:val="480D1B90"/>
    <w:rsid w:val="48471FF8"/>
    <w:rsid w:val="48606061"/>
    <w:rsid w:val="4880843B"/>
    <w:rsid w:val="48834442"/>
    <w:rsid w:val="488F92E7"/>
    <w:rsid w:val="48B2C6D9"/>
    <w:rsid w:val="48D3E6B7"/>
    <w:rsid w:val="48D58B9A"/>
    <w:rsid w:val="48E9534D"/>
    <w:rsid w:val="48FCA116"/>
    <w:rsid w:val="49070F7F"/>
    <w:rsid w:val="49237CC9"/>
    <w:rsid w:val="493ECA2B"/>
    <w:rsid w:val="493FFE1B"/>
    <w:rsid w:val="4940C86F"/>
    <w:rsid w:val="498E158E"/>
    <w:rsid w:val="499165D2"/>
    <w:rsid w:val="49A3DAA8"/>
    <w:rsid w:val="49B5E5F8"/>
    <w:rsid w:val="4A185CA8"/>
    <w:rsid w:val="4A189C49"/>
    <w:rsid w:val="4A24A28E"/>
    <w:rsid w:val="4A2826FA"/>
    <w:rsid w:val="4A44FF4A"/>
    <w:rsid w:val="4A450046"/>
    <w:rsid w:val="4A5C77F4"/>
    <w:rsid w:val="4AB9A137"/>
    <w:rsid w:val="4ABBBA54"/>
    <w:rsid w:val="4B19713B"/>
    <w:rsid w:val="4B1B015A"/>
    <w:rsid w:val="4B5562EC"/>
    <w:rsid w:val="4BC8F26C"/>
    <w:rsid w:val="4C1A09E9"/>
    <w:rsid w:val="4C3369A1"/>
    <w:rsid w:val="4C415828"/>
    <w:rsid w:val="4C425C7B"/>
    <w:rsid w:val="4C5CBCCB"/>
    <w:rsid w:val="4C5EE4B0"/>
    <w:rsid w:val="4C7D2121"/>
    <w:rsid w:val="4CD7B75C"/>
    <w:rsid w:val="4CE46F0D"/>
    <w:rsid w:val="4CF426D0"/>
    <w:rsid w:val="4D13E25C"/>
    <w:rsid w:val="4D2F5590"/>
    <w:rsid w:val="4D3EEBCB"/>
    <w:rsid w:val="4D4BD0FF"/>
    <w:rsid w:val="4D828719"/>
    <w:rsid w:val="4D82B057"/>
    <w:rsid w:val="4DE743DE"/>
    <w:rsid w:val="4DEDF6AF"/>
    <w:rsid w:val="4E072855"/>
    <w:rsid w:val="4E3CAAC7"/>
    <w:rsid w:val="4E440F2B"/>
    <w:rsid w:val="4E50D5FB"/>
    <w:rsid w:val="4E693322"/>
    <w:rsid w:val="4EA1EF5F"/>
    <w:rsid w:val="4EE22402"/>
    <w:rsid w:val="4EE4F3BB"/>
    <w:rsid w:val="4EE7BD35"/>
    <w:rsid w:val="4EEDA005"/>
    <w:rsid w:val="4EFC8A87"/>
    <w:rsid w:val="4F0516F1"/>
    <w:rsid w:val="4F097564"/>
    <w:rsid w:val="4F193A9A"/>
    <w:rsid w:val="4F26FC02"/>
    <w:rsid w:val="4F5C7545"/>
    <w:rsid w:val="4F9C0794"/>
    <w:rsid w:val="4FD0E611"/>
    <w:rsid w:val="4FDF7551"/>
    <w:rsid w:val="5010E6EF"/>
    <w:rsid w:val="50190198"/>
    <w:rsid w:val="50497CCA"/>
    <w:rsid w:val="504D8E17"/>
    <w:rsid w:val="50647462"/>
    <w:rsid w:val="50735886"/>
    <w:rsid w:val="5080B119"/>
    <w:rsid w:val="50AC8AE4"/>
    <w:rsid w:val="50CE9E47"/>
    <w:rsid w:val="5139CD73"/>
    <w:rsid w:val="5145CB3C"/>
    <w:rsid w:val="51612591"/>
    <w:rsid w:val="5163FCB9"/>
    <w:rsid w:val="51722D19"/>
    <w:rsid w:val="51B3754F"/>
    <w:rsid w:val="51C8852B"/>
    <w:rsid w:val="521A9127"/>
    <w:rsid w:val="527B33D0"/>
    <w:rsid w:val="528BE4B3"/>
    <w:rsid w:val="529A73AA"/>
    <w:rsid w:val="52AAEE29"/>
    <w:rsid w:val="52AEDAAD"/>
    <w:rsid w:val="52D1F18F"/>
    <w:rsid w:val="53427BD1"/>
    <w:rsid w:val="53800D4F"/>
    <w:rsid w:val="539250C3"/>
    <w:rsid w:val="53A107AE"/>
    <w:rsid w:val="53C3607D"/>
    <w:rsid w:val="53EAE604"/>
    <w:rsid w:val="53F32FB0"/>
    <w:rsid w:val="543D6D14"/>
    <w:rsid w:val="544FDEB6"/>
    <w:rsid w:val="54768925"/>
    <w:rsid w:val="5480C804"/>
    <w:rsid w:val="5481A9DC"/>
    <w:rsid w:val="54839B44"/>
    <w:rsid w:val="54C2B6D5"/>
    <w:rsid w:val="54E78B0D"/>
    <w:rsid w:val="55054735"/>
    <w:rsid w:val="551401E8"/>
    <w:rsid w:val="5542D6A9"/>
    <w:rsid w:val="557AE491"/>
    <w:rsid w:val="55C004BC"/>
    <w:rsid w:val="55C76F9C"/>
    <w:rsid w:val="55CE1BDA"/>
    <w:rsid w:val="55EC184B"/>
    <w:rsid w:val="55F7B3C3"/>
    <w:rsid w:val="5623804E"/>
    <w:rsid w:val="5654BA9B"/>
    <w:rsid w:val="566660B4"/>
    <w:rsid w:val="5670ED23"/>
    <w:rsid w:val="568B77A0"/>
    <w:rsid w:val="568BD545"/>
    <w:rsid w:val="5693622F"/>
    <w:rsid w:val="5695B7F5"/>
    <w:rsid w:val="56E2619E"/>
    <w:rsid w:val="56FB3878"/>
    <w:rsid w:val="570130E0"/>
    <w:rsid w:val="570DFA8F"/>
    <w:rsid w:val="5729E2E6"/>
    <w:rsid w:val="57315B5B"/>
    <w:rsid w:val="5737EC29"/>
    <w:rsid w:val="5740DB88"/>
    <w:rsid w:val="576CB934"/>
    <w:rsid w:val="57924083"/>
    <w:rsid w:val="57B9ACD3"/>
    <w:rsid w:val="57C5C34E"/>
    <w:rsid w:val="57F4A3A7"/>
    <w:rsid w:val="580A72FB"/>
    <w:rsid w:val="583D2225"/>
    <w:rsid w:val="58473078"/>
    <w:rsid w:val="588734F0"/>
    <w:rsid w:val="58880544"/>
    <w:rsid w:val="58CD780C"/>
    <w:rsid w:val="58CE62F2"/>
    <w:rsid w:val="58CFF997"/>
    <w:rsid w:val="58FF4943"/>
    <w:rsid w:val="5900D473"/>
    <w:rsid w:val="59016649"/>
    <w:rsid w:val="5903D35A"/>
    <w:rsid w:val="590EC74E"/>
    <w:rsid w:val="5910CDC3"/>
    <w:rsid w:val="591F11D0"/>
    <w:rsid w:val="5921E64B"/>
    <w:rsid w:val="59431169"/>
    <w:rsid w:val="59442DC1"/>
    <w:rsid w:val="594B3424"/>
    <w:rsid w:val="5961ED17"/>
    <w:rsid w:val="5968F9FB"/>
    <w:rsid w:val="5970EC82"/>
    <w:rsid w:val="597BBDF1"/>
    <w:rsid w:val="59A81712"/>
    <w:rsid w:val="59D376C8"/>
    <w:rsid w:val="59DD9201"/>
    <w:rsid w:val="59E1862D"/>
    <w:rsid w:val="5A219F47"/>
    <w:rsid w:val="5A24E2EA"/>
    <w:rsid w:val="5A326F9C"/>
    <w:rsid w:val="5A6A92DA"/>
    <w:rsid w:val="5A77F1D2"/>
    <w:rsid w:val="5A7D040D"/>
    <w:rsid w:val="5AB2C35F"/>
    <w:rsid w:val="5B07A498"/>
    <w:rsid w:val="5B124F82"/>
    <w:rsid w:val="5B5CCCFB"/>
    <w:rsid w:val="5B84DF94"/>
    <w:rsid w:val="5B8630A9"/>
    <w:rsid w:val="5B8CBB82"/>
    <w:rsid w:val="5BD00928"/>
    <w:rsid w:val="5C107C30"/>
    <w:rsid w:val="5C54E583"/>
    <w:rsid w:val="5C562761"/>
    <w:rsid w:val="5C62C9AF"/>
    <w:rsid w:val="5C88BF37"/>
    <w:rsid w:val="5C8BF874"/>
    <w:rsid w:val="5CADDA3A"/>
    <w:rsid w:val="5CF5B999"/>
    <w:rsid w:val="5D0D85C3"/>
    <w:rsid w:val="5D310E7B"/>
    <w:rsid w:val="5D47B55C"/>
    <w:rsid w:val="5D58B196"/>
    <w:rsid w:val="5D6E2394"/>
    <w:rsid w:val="5DA8EEBF"/>
    <w:rsid w:val="5DB39915"/>
    <w:rsid w:val="5DE303DF"/>
    <w:rsid w:val="5E2B3BEE"/>
    <w:rsid w:val="5E617A4B"/>
    <w:rsid w:val="5E6C023F"/>
    <w:rsid w:val="5EA5CDB8"/>
    <w:rsid w:val="5EB776CA"/>
    <w:rsid w:val="5EE85DB6"/>
    <w:rsid w:val="5EEA9767"/>
    <w:rsid w:val="5EFEEED1"/>
    <w:rsid w:val="5F39FB21"/>
    <w:rsid w:val="5F8BBEBD"/>
    <w:rsid w:val="600E4D33"/>
    <w:rsid w:val="60169C62"/>
    <w:rsid w:val="602E1AF2"/>
    <w:rsid w:val="605583A6"/>
    <w:rsid w:val="6058598D"/>
    <w:rsid w:val="6065344C"/>
    <w:rsid w:val="60B10F42"/>
    <w:rsid w:val="60B7FFC3"/>
    <w:rsid w:val="60C2E8AF"/>
    <w:rsid w:val="60CD5F60"/>
    <w:rsid w:val="60CF961B"/>
    <w:rsid w:val="60E4A500"/>
    <w:rsid w:val="6108F9ED"/>
    <w:rsid w:val="61118BD5"/>
    <w:rsid w:val="61568F52"/>
    <w:rsid w:val="618D2757"/>
    <w:rsid w:val="618D46BC"/>
    <w:rsid w:val="6195B71C"/>
    <w:rsid w:val="61D0F367"/>
    <w:rsid w:val="61E45B92"/>
    <w:rsid w:val="61E4D522"/>
    <w:rsid w:val="61F47579"/>
    <w:rsid w:val="62293447"/>
    <w:rsid w:val="623D4BA6"/>
    <w:rsid w:val="627D7E39"/>
    <w:rsid w:val="62CC7FA6"/>
    <w:rsid w:val="62E49FF3"/>
    <w:rsid w:val="62ECCBDA"/>
    <w:rsid w:val="630EAF0A"/>
    <w:rsid w:val="63236BCD"/>
    <w:rsid w:val="632669ED"/>
    <w:rsid w:val="634B2EB0"/>
    <w:rsid w:val="634C8E0E"/>
    <w:rsid w:val="637EC07A"/>
    <w:rsid w:val="639947AD"/>
    <w:rsid w:val="63994D0C"/>
    <w:rsid w:val="63B272EC"/>
    <w:rsid w:val="6414E26B"/>
    <w:rsid w:val="641BACF4"/>
    <w:rsid w:val="641DC6EF"/>
    <w:rsid w:val="642CFCAA"/>
    <w:rsid w:val="64401C59"/>
    <w:rsid w:val="646760A7"/>
    <w:rsid w:val="6475BE9B"/>
    <w:rsid w:val="648A66BA"/>
    <w:rsid w:val="648DF30A"/>
    <w:rsid w:val="64CDF6A1"/>
    <w:rsid w:val="64D30DF1"/>
    <w:rsid w:val="64D76561"/>
    <w:rsid w:val="64DA8801"/>
    <w:rsid w:val="64F21B08"/>
    <w:rsid w:val="6532D5B7"/>
    <w:rsid w:val="655717EE"/>
    <w:rsid w:val="6570B000"/>
    <w:rsid w:val="6580086A"/>
    <w:rsid w:val="65A53AF1"/>
    <w:rsid w:val="65C17F9D"/>
    <w:rsid w:val="65C40778"/>
    <w:rsid w:val="65F221EF"/>
    <w:rsid w:val="660FAFEE"/>
    <w:rsid w:val="6610AB3A"/>
    <w:rsid w:val="66118BCA"/>
    <w:rsid w:val="661DE374"/>
    <w:rsid w:val="66478B2C"/>
    <w:rsid w:val="6648B819"/>
    <w:rsid w:val="664B022B"/>
    <w:rsid w:val="6682B0FF"/>
    <w:rsid w:val="66DA7D72"/>
    <w:rsid w:val="66E63C14"/>
    <w:rsid w:val="675EE33C"/>
    <w:rsid w:val="676B3289"/>
    <w:rsid w:val="6781A3BB"/>
    <w:rsid w:val="67B50ED4"/>
    <w:rsid w:val="67CB4696"/>
    <w:rsid w:val="67CC5986"/>
    <w:rsid w:val="67E94BF6"/>
    <w:rsid w:val="68230C4D"/>
    <w:rsid w:val="684FA689"/>
    <w:rsid w:val="68549502"/>
    <w:rsid w:val="688AB565"/>
    <w:rsid w:val="68B4E57F"/>
    <w:rsid w:val="68D5AB29"/>
    <w:rsid w:val="6913EF10"/>
    <w:rsid w:val="693E406C"/>
    <w:rsid w:val="694BAA7B"/>
    <w:rsid w:val="6958A079"/>
    <w:rsid w:val="69684113"/>
    <w:rsid w:val="697BAC0D"/>
    <w:rsid w:val="6997599C"/>
    <w:rsid w:val="69A6A121"/>
    <w:rsid w:val="69B69D13"/>
    <w:rsid w:val="6A245899"/>
    <w:rsid w:val="6A61C7C7"/>
    <w:rsid w:val="6A629762"/>
    <w:rsid w:val="6A7039A0"/>
    <w:rsid w:val="6A757CBA"/>
    <w:rsid w:val="6A835C18"/>
    <w:rsid w:val="6AC09F2F"/>
    <w:rsid w:val="6AC45FCC"/>
    <w:rsid w:val="6AD459F8"/>
    <w:rsid w:val="6AFCB366"/>
    <w:rsid w:val="6B0461E7"/>
    <w:rsid w:val="6B8E09EA"/>
    <w:rsid w:val="6B903C89"/>
    <w:rsid w:val="6BB308ED"/>
    <w:rsid w:val="6BCD8C78"/>
    <w:rsid w:val="6BDEEF83"/>
    <w:rsid w:val="6BE5BB2C"/>
    <w:rsid w:val="6C09EC2E"/>
    <w:rsid w:val="6C0BBDCF"/>
    <w:rsid w:val="6C0EAFE6"/>
    <w:rsid w:val="6C1E6D01"/>
    <w:rsid w:val="6C64A592"/>
    <w:rsid w:val="6CA2CB9E"/>
    <w:rsid w:val="6CA31AA1"/>
    <w:rsid w:val="6D0B8F1D"/>
    <w:rsid w:val="6D0C6DB7"/>
    <w:rsid w:val="6D60BB67"/>
    <w:rsid w:val="6D9F962A"/>
    <w:rsid w:val="6DB271C5"/>
    <w:rsid w:val="6DCEE23E"/>
    <w:rsid w:val="6DD13A6E"/>
    <w:rsid w:val="6DDCDD55"/>
    <w:rsid w:val="6DE2BE6A"/>
    <w:rsid w:val="6DF7AB22"/>
    <w:rsid w:val="6E157616"/>
    <w:rsid w:val="6E1EA4F0"/>
    <w:rsid w:val="6E7959C0"/>
    <w:rsid w:val="6EBCDEC7"/>
    <w:rsid w:val="6ED4E742"/>
    <w:rsid w:val="6EF3A990"/>
    <w:rsid w:val="6EF8E2B0"/>
    <w:rsid w:val="6F13B9BE"/>
    <w:rsid w:val="6F1B3378"/>
    <w:rsid w:val="6F237D91"/>
    <w:rsid w:val="6F26E511"/>
    <w:rsid w:val="6F54A111"/>
    <w:rsid w:val="6FF83B0B"/>
    <w:rsid w:val="7005A97D"/>
    <w:rsid w:val="701A20B4"/>
    <w:rsid w:val="7020C1B4"/>
    <w:rsid w:val="7031DF2F"/>
    <w:rsid w:val="705F54B2"/>
    <w:rsid w:val="70A88AF6"/>
    <w:rsid w:val="70A92350"/>
    <w:rsid w:val="70B5CEC9"/>
    <w:rsid w:val="70C6B475"/>
    <w:rsid w:val="71121DBD"/>
    <w:rsid w:val="71242AAD"/>
    <w:rsid w:val="7157E59E"/>
    <w:rsid w:val="717CE77A"/>
    <w:rsid w:val="7181BF8A"/>
    <w:rsid w:val="71DC9195"/>
    <w:rsid w:val="71E17363"/>
    <w:rsid w:val="71FFDC45"/>
    <w:rsid w:val="727C92D9"/>
    <w:rsid w:val="72857C0B"/>
    <w:rsid w:val="7289FB00"/>
    <w:rsid w:val="72B50764"/>
    <w:rsid w:val="72E08250"/>
    <w:rsid w:val="7305BCCB"/>
    <w:rsid w:val="734A178D"/>
    <w:rsid w:val="73C77342"/>
    <w:rsid w:val="73FFD5C7"/>
    <w:rsid w:val="740DAD20"/>
    <w:rsid w:val="743D23B5"/>
    <w:rsid w:val="74623F2F"/>
    <w:rsid w:val="7498A623"/>
    <w:rsid w:val="74A81EE5"/>
    <w:rsid w:val="74AB7615"/>
    <w:rsid w:val="74EF7DFA"/>
    <w:rsid w:val="75118B3F"/>
    <w:rsid w:val="75209030"/>
    <w:rsid w:val="756571E3"/>
    <w:rsid w:val="7575AE5B"/>
    <w:rsid w:val="75877276"/>
    <w:rsid w:val="762481B1"/>
    <w:rsid w:val="76309CDF"/>
    <w:rsid w:val="7693AAAB"/>
    <w:rsid w:val="76BD1554"/>
    <w:rsid w:val="76BD8FFF"/>
    <w:rsid w:val="76ED9F9E"/>
    <w:rsid w:val="77035A85"/>
    <w:rsid w:val="7716FDEC"/>
    <w:rsid w:val="771AF5EA"/>
    <w:rsid w:val="771D8033"/>
    <w:rsid w:val="772C8458"/>
    <w:rsid w:val="772D2168"/>
    <w:rsid w:val="778C4C52"/>
    <w:rsid w:val="77BB790C"/>
    <w:rsid w:val="77BF5254"/>
    <w:rsid w:val="77E6CD71"/>
    <w:rsid w:val="77FC8055"/>
    <w:rsid w:val="7802636F"/>
    <w:rsid w:val="78092F00"/>
    <w:rsid w:val="781A77CC"/>
    <w:rsid w:val="784B6FAE"/>
    <w:rsid w:val="78545961"/>
    <w:rsid w:val="785D9EB6"/>
    <w:rsid w:val="78632347"/>
    <w:rsid w:val="787AB9A7"/>
    <w:rsid w:val="7883D02B"/>
    <w:rsid w:val="788DDDF1"/>
    <w:rsid w:val="789F5B9D"/>
    <w:rsid w:val="78AA7281"/>
    <w:rsid w:val="78AB6277"/>
    <w:rsid w:val="78BEB030"/>
    <w:rsid w:val="7913080A"/>
    <w:rsid w:val="793A71C6"/>
    <w:rsid w:val="794E4C4B"/>
    <w:rsid w:val="796D1CBE"/>
    <w:rsid w:val="79C7F812"/>
    <w:rsid w:val="7A141666"/>
    <w:rsid w:val="7A14876C"/>
    <w:rsid w:val="7A16E199"/>
    <w:rsid w:val="7A58E397"/>
    <w:rsid w:val="7A72DB01"/>
    <w:rsid w:val="7A7CF547"/>
    <w:rsid w:val="7A7F4067"/>
    <w:rsid w:val="7AA64E07"/>
    <w:rsid w:val="7ABA165E"/>
    <w:rsid w:val="7ADB29AA"/>
    <w:rsid w:val="7AEDDFEE"/>
    <w:rsid w:val="7AF67B2A"/>
    <w:rsid w:val="7B31396E"/>
    <w:rsid w:val="7B417706"/>
    <w:rsid w:val="7B4318DE"/>
    <w:rsid w:val="7B634059"/>
    <w:rsid w:val="7B6ACD2A"/>
    <w:rsid w:val="7B87A094"/>
    <w:rsid w:val="7B8F64E9"/>
    <w:rsid w:val="7BC4E89A"/>
    <w:rsid w:val="7BD9288E"/>
    <w:rsid w:val="7BDB8EFA"/>
    <w:rsid w:val="7C2600C5"/>
    <w:rsid w:val="7C46018F"/>
    <w:rsid w:val="7C484768"/>
    <w:rsid w:val="7C7223B4"/>
    <w:rsid w:val="7C85B36C"/>
    <w:rsid w:val="7C9B95A9"/>
    <w:rsid w:val="7CBAADF5"/>
    <w:rsid w:val="7CF02B86"/>
    <w:rsid w:val="7D23F50C"/>
    <w:rsid w:val="7D54BF9F"/>
    <w:rsid w:val="7D64CA5B"/>
    <w:rsid w:val="7D8647FC"/>
    <w:rsid w:val="7D9BF17F"/>
    <w:rsid w:val="7DD9214E"/>
    <w:rsid w:val="7DFD0AFE"/>
    <w:rsid w:val="7E414B11"/>
    <w:rsid w:val="7E4BC644"/>
    <w:rsid w:val="7E7D8784"/>
    <w:rsid w:val="7E88763A"/>
    <w:rsid w:val="7E944B5C"/>
    <w:rsid w:val="7EABAEEA"/>
    <w:rsid w:val="7ED3BC60"/>
    <w:rsid w:val="7ED59BDD"/>
    <w:rsid w:val="7ED6676B"/>
    <w:rsid w:val="7EDC7921"/>
    <w:rsid w:val="7EE0E200"/>
    <w:rsid w:val="7EFEA554"/>
    <w:rsid w:val="7F25724C"/>
    <w:rsid w:val="7F276F7C"/>
    <w:rsid w:val="7F452B37"/>
    <w:rsid w:val="7F5E7CE3"/>
    <w:rsid w:val="7F5F0665"/>
    <w:rsid w:val="7F70AE7A"/>
    <w:rsid w:val="7F7FC2E1"/>
    <w:rsid w:val="7FB5FF90"/>
    <w:rsid w:val="7FBD8855"/>
    <w:rsid w:val="7FBED80A"/>
    <w:rsid w:val="7FC3DCC1"/>
    <w:rsid w:val="7FC8C470"/>
    <w:rsid w:val="7FFD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C98858"/>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7"/>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570B5"/>
    <w:pPr>
      <w:numPr>
        <w:numId w:val="15"/>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4"/>
      </w:numPr>
    </w:pPr>
  </w:style>
  <w:style w:type="paragraph" w:customStyle="1" w:styleId="Bulletpoints">
    <w:name w:val="Bullet points"/>
    <w:basedOn w:val="Normal"/>
    <w:link w:val="BulletpointsChar"/>
    <w:qFormat/>
    <w:rsid w:val="005570B5"/>
    <w:pPr>
      <w:numPr>
        <w:numId w:val="16"/>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4"/>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4BEBD-8138-42E4-BE1F-4743E78B300F}"/>
</file>

<file path=customXml/itemProps2.xml><?xml version="1.0" encoding="utf-8"?>
<ds:datastoreItem xmlns:ds="http://schemas.openxmlformats.org/officeDocument/2006/customXml" ds:itemID="{2D8C17C4-9508-4854-AF87-074B9DFE8D91}">
  <ds:schemaRefs>
    <ds:schemaRef ds:uri="http://schemas.microsoft.com/office/2006/metadata/properties"/>
    <ds:schemaRef ds:uri="http://schemas.microsoft.com/office/infopath/2007/PartnerControls"/>
    <ds:schemaRef ds:uri="deb32180-f6be-4156-bd87-94caf0a8a105"/>
  </ds:schemaRefs>
</ds:datastoreItem>
</file>

<file path=customXml/itemProps3.xml><?xml version="1.0" encoding="utf-8"?>
<ds:datastoreItem xmlns:ds="http://schemas.openxmlformats.org/officeDocument/2006/customXml" ds:itemID="{9DB986BD-9765-4EB7-ABAF-825C3F1A3E89}">
  <ds:schemaRefs>
    <ds:schemaRef ds:uri="http://schemas.openxmlformats.org/officeDocument/2006/bibliography"/>
  </ds:schemaRefs>
</ds:datastoreItem>
</file>

<file path=customXml/itemProps4.xml><?xml version="1.0" encoding="utf-8"?>
<ds:datastoreItem xmlns:ds="http://schemas.openxmlformats.org/officeDocument/2006/customXml" ds:itemID="{4E4CEBDF-3A1E-4D76-BCF4-6DD491479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2834</Words>
  <Characters>15087</Characters>
  <Application>Microsoft Office Word</Application>
  <DocSecurity>0</DocSecurity>
  <Lines>125</Lines>
  <Paragraphs>35</Paragraphs>
  <ScaleCrop>false</ScaleCrop>
  <Company>Oxford City Council</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REYESLAO Celeste</cp:lastModifiedBy>
  <cp:revision>23</cp:revision>
  <cp:lastPrinted>2015-07-03T13:50:00Z</cp:lastPrinted>
  <dcterms:created xsi:type="dcterms:W3CDTF">2021-11-04T16:16:00Z</dcterms:created>
  <dcterms:modified xsi:type="dcterms:W3CDTF">2025-06-02T08:16:00Z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